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718535466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887D5A" w:rsidP="00316FE2">
            <w:pPr>
              <w:ind w:right="283"/>
            </w:pPr>
            <w:r w:rsidRPr="00887D5A">
              <w:t>08.06.2022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D826AF" w:rsidP="0063063E">
            <w:pPr>
              <w:ind w:right="-142"/>
            </w:pPr>
            <w:r>
              <w:t xml:space="preserve">          </w:t>
            </w:r>
            <w:r w:rsidR="00077F41" w:rsidRPr="00D826AF">
              <w:t xml:space="preserve">№ </w:t>
            </w:r>
            <w:r w:rsidR="00887D5A">
              <w:t>9</w:t>
            </w:r>
            <w:r w:rsidR="00CF3EC2" w:rsidRPr="00887D5A">
              <w:t>1</w:t>
            </w:r>
          </w:p>
        </w:tc>
      </w:tr>
    </w:tbl>
    <w:p w:rsidR="00077F41" w:rsidRDefault="00077F41" w:rsidP="00077F41">
      <w:pPr>
        <w:jc w:val="center"/>
      </w:pPr>
    </w:p>
    <w:p w:rsidR="00077F41" w:rsidRDefault="00077F41" w:rsidP="00077F41">
      <w:pPr>
        <w:jc w:val="center"/>
      </w:pPr>
    </w:p>
    <w:p w:rsidR="00077F41" w:rsidRDefault="00254B14" w:rsidP="00254B14">
      <w:pPr>
        <w:jc w:val="center"/>
        <w:rPr>
          <w:b/>
        </w:rPr>
      </w:pPr>
      <w:r>
        <w:rPr>
          <w:b/>
        </w:rPr>
        <w:t>О</w:t>
      </w:r>
      <w:r w:rsidR="00887D5A">
        <w:rPr>
          <w:b/>
        </w:rPr>
        <w:t>Б УТВЕРЖДЕНИИ ПОЛОЖЕНИЯ О МУНИЦИПАЛЬНОЙ СИСТЕМЕ ОПОВЕЩЕНИЯ НАСЕЛЕНИЯ</w:t>
      </w:r>
      <w:r>
        <w:rPr>
          <w:b/>
        </w:rPr>
        <w:t xml:space="preserve"> </w:t>
      </w:r>
      <w:r w:rsidR="00077F41">
        <w:rPr>
          <w:b/>
        </w:rPr>
        <w:t>ЗАТО СОЛНЕ</w:t>
      </w:r>
      <w:r w:rsidR="00544B9A">
        <w:rPr>
          <w:b/>
        </w:rPr>
        <w:t xml:space="preserve">ЧНЫЙ </w:t>
      </w:r>
    </w:p>
    <w:p w:rsidR="00077F41" w:rsidRDefault="00077F41" w:rsidP="00077F41">
      <w:pPr>
        <w:ind w:hanging="187"/>
      </w:pPr>
    </w:p>
    <w:p w:rsidR="00077F41" w:rsidRDefault="00887D5A" w:rsidP="00077F41">
      <w:pPr>
        <w:ind w:firstLine="567"/>
        <w:jc w:val="both"/>
      </w:pPr>
      <w:r w:rsidRPr="00887D5A">
        <w:t>В соответствии с федеральными законами Российской Федерации от 21 декабря 1994 г. № 68-ФЗ «О защите населения и территорий от чрезвычайных ситуаций природного и техногенного характера»; от 12 февраля 1998 г. № 28- ФЗ «О гражданской обороне», от 7 июля 2003 г. № 126-ФЗ «О связи», от 6 октября 2003 г.№ 131-ФЗ «Об общих принципах организации местного, самоуправления в Российской Федерации»; Законом Российской Федерации от 27 декабря 1991 г.№ 2124-1 «О средствах массовой информации», от 13 ноября 2012 г.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26 ноября 2007 г. № 804 «Об утверждении Положения о гражданской обороне в Российской Федерации», приказом МЧС России и Министерства цифрового развития, связи и массовых коммуникаций РФ от 31 июля 2020 г. № 578/365 «Об утверждении Положения о системах оповещения населения», приказом МЧС России и Министерства цифрового развития, связи и массовых коммуникаций РФ от 31 июля 2020 г. №579/366 «Об утверждении Положения по организации эксплуатационно-технического обслуживания систем оповещения населения», в целях поддержания в состоянии постоянной готовности к использованию системы оповещения населения</w:t>
      </w:r>
      <w:r>
        <w:t xml:space="preserve"> ЗАТО Солнечный</w:t>
      </w:r>
      <w:r w:rsidRPr="00887D5A">
        <w:t xml:space="preserve"> и обеспечения доведения до органов управления и населения информации, сигналов оповещения в мирное и военное время</w:t>
      </w:r>
      <w:r w:rsidR="00254B14">
        <w:t>,</w:t>
      </w:r>
      <w:r w:rsidR="009B6911">
        <w:t xml:space="preserve"> </w:t>
      </w:r>
      <w:r w:rsidR="00C76C6B">
        <w:t>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887D5A" w:rsidRDefault="00887D5A" w:rsidP="00887D5A">
      <w:pPr>
        <w:pStyle w:val="a4"/>
        <w:autoSpaceDE w:val="0"/>
        <w:autoSpaceDN w:val="0"/>
        <w:adjustRightInd w:val="0"/>
        <w:ind w:left="0" w:firstLine="708"/>
        <w:jc w:val="both"/>
      </w:pPr>
      <w:r>
        <w:t>1. Утвердить Положение о муниципальной системе оповещения населения ЗАТО Солнечный (Приложение 1).</w:t>
      </w:r>
    </w:p>
    <w:p w:rsidR="00C76C6B" w:rsidRPr="00887D5A" w:rsidRDefault="00887D5A" w:rsidP="00343262">
      <w:pPr>
        <w:ind w:firstLine="708"/>
        <w:jc w:val="both"/>
        <w:rPr>
          <w:sz w:val="8"/>
          <w:szCs w:val="20"/>
        </w:rPr>
      </w:pPr>
      <w:r>
        <w:t xml:space="preserve">2. </w:t>
      </w:r>
      <w:r w:rsidRPr="00887D5A">
        <w:t>Настоящее постановление вступает в силу со дня подписания, подлежит размещению на официальном сайте администрации ЗАТО Солнечный.</w:t>
      </w:r>
    </w:p>
    <w:p w:rsidR="00077F41" w:rsidRDefault="00887D5A" w:rsidP="00887D5A">
      <w:pPr>
        <w:ind w:firstLine="708"/>
      </w:pPr>
      <w:r>
        <w:t>3</w:t>
      </w:r>
      <w:r w:rsidR="00077F41">
        <w:t>. Контроль за исполнением данного постановления оставляю за собой.</w:t>
      </w: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077F41" w:rsidRPr="00C96830" w:rsidRDefault="00887D5A" w:rsidP="00077F41">
      <w:pPr>
        <w:rPr>
          <w:b/>
        </w:rPr>
      </w:pPr>
      <w:r>
        <w:rPr>
          <w:b/>
        </w:rPr>
        <w:t>И. о. главы</w:t>
      </w:r>
      <w:r w:rsidR="00C96830">
        <w:rPr>
          <w:b/>
        </w:rPr>
        <w:t xml:space="preserve"> </w:t>
      </w:r>
      <w:r w:rsidR="00077F41">
        <w:rPr>
          <w:b/>
        </w:rPr>
        <w:t>ЗАТО Солнечный</w:t>
      </w:r>
      <w:r>
        <w:rPr>
          <w:b/>
        </w:rPr>
        <w:tab/>
      </w:r>
      <w:r w:rsidR="00077F41">
        <w:rPr>
          <w:b/>
        </w:rPr>
        <w:t xml:space="preserve">     </w:t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  <w:t xml:space="preserve"> </w:t>
      </w:r>
      <w:r w:rsidR="00C96830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М.А. Рузьянова</w:t>
      </w:r>
    </w:p>
    <w:p w:rsidR="00130F94" w:rsidRDefault="00130F94" w:rsidP="007C16FB"/>
    <w:p w:rsidR="00C96830" w:rsidRDefault="00655952" w:rsidP="00655952">
      <w:pPr>
        <w:tabs>
          <w:tab w:val="left" w:pos="8653"/>
        </w:tabs>
        <w:ind w:left="6521" w:right="159" w:hanging="4956"/>
        <w:jc w:val="center"/>
      </w:pPr>
      <w:r>
        <w:tab/>
      </w:r>
    </w:p>
    <w:p w:rsidR="00655952" w:rsidRPr="00920569" w:rsidRDefault="00C96830" w:rsidP="00C96830">
      <w:pPr>
        <w:tabs>
          <w:tab w:val="left" w:pos="8653"/>
        </w:tabs>
        <w:ind w:left="6521" w:right="159" w:hanging="4956"/>
        <w:jc w:val="center"/>
      </w:pPr>
      <w:r>
        <w:lastRenderedPageBreak/>
        <w:tab/>
      </w:r>
      <w:r w:rsidR="00655952">
        <w:t>Приложение № 1</w:t>
      </w:r>
    </w:p>
    <w:p w:rsidR="00655952" w:rsidRDefault="00655952" w:rsidP="00655952">
      <w:pPr>
        <w:tabs>
          <w:tab w:val="left" w:pos="8653"/>
        </w:tabs>
        <w:ind w:left="294" w:right="159"/>
        <w:jc w:val="right"/>
      </w:pPr>
      <w:r>
        <w:t>к постановлению</w:t>
      </w:r>
      <w:r w:rsidRPr="00920569">
        <w:t xml:space="preserve"> администрации</w:t>
      </w:r>
    </w:p>
    <w:p w:rsidR="00655952" w:rsidRPr="00920569" w:rsidRDefault="00655952" w:rsidP="00655952">
      <w:pPr>
        <w:tabs>
          <w:tab w:val="left" w:pos="8653"/>
        </w:tabs>
        <w:ind w:left="294" w:right="159"/>
        <w:jc w:val="right"/>
      </w:pPr>
      <w:r w:rsidRPr="00920569">
        <w:t xml:space="preserve">ЗАТО </w:t>
      </w:r>
      <w:r>
        <w:t>С</w:t>
      </w:r>
      <w:r w:rsidRPr="00920569">
        <w:t>олнечный</w:t>
      </w:r>
      <w:r>
        <w:t xml:space="preserve"> Тверской области</w:t>
      </w:r>
    </w:p>
    <w:p w:rsidR="00655952" w:rsidRPr="00920569" w:rsidRDefault="00655952" w:rsidP="00655952">
      <w:pPr>
        <w:tabs>
          <w:tab w:val="left" w:pos="8653"/>
        </w:tabs>
        <w:ind w:right="159"/>
        <w:jc w:val="right"/>
      </w:pPr>
      <w:r w:rsidRPr="00920569">
        <w:t xml:space="preserve">№ </w:t>
      </w:r>
      <w:r w:rsidR="00887D5A" w:rsidRPr="00887D5A">
        <w:t>91 от 08 июня 2022</w:t>
      </w:r>
      <w:r w:rsidRPr="00887D5A">
        <w:t xml:space="preserve"> года</w:t>
      </w:r>
    </w:p>
    <w:p w:rsidR="00655952" w:rsidRDefault="00655952" w:rsidP="00655952"/>
    <w:p w:rsidR="00F91814" w:rsidRPr="00B56188" w:rsidRDefault="00F91814" w:rsidP="00655952"/>
    <w:p w:rsidR="00887D5A" w:rsidRPr="00887D5A" w:rsidRDefault="00887D5A" w:rsidP="00887D5A">
      <w:pPr>
        <w:jc w:val="center"/>
        <w:rPr>
          <w:b/>
          <w:sz w:val="28"/>
          <w:szCs w:val="28"/>
        </w:rPr>
      </w:pPr>
      <w:r w:rsidRPr="00887D5A">
        <w:rPr>
          <w:b/>
          <w:sz w:val="28"/>
          <w:szCs w:val="28"/>
        </w:rPr>
        <w:t>Положение</w:t>
      </w:r>
    </w:p>
    <w:p w:rsidR="00887D5A" w:rsidRDefault="00887D5A" w:rsidP="00887D5A">
      <w:pPr>
        <w:jc w:val="center"/>
        <w:rPr>
          <w:b/>
          <w:sz w:val="28"/>
          <w:szCs w:val="28"/>
        </w:rPr>
      </w:pPr>
      <w:r w:rsidRPr="00887D5A">
        <w:rPr>
          <w:b/>
          <w:sz w:val="28"/>
          <w:szCs w:val="28"/>
        </w:rPr>
        <w:t xml:space="preserve">о муниципальной системе оповещения населения </w:t>
      </w:r>
    </w:p>
    <w:p w:rsidR="00655952" w:rsidRDefault="00655952" w:rsidP="00887D5A">
      <w:pPr>
        <w:jc w:val="center"/>
        <w:rPr>
          <w:b/>
          <w:sz w:val="28"/>
          <w:szCs w:val="28"/>
        </w:rPr>
      </w:pPr>
      <w:r w:rsidRPr="00655952">
        <w:rPr>
          <w:b/>
          <w:sz w:val="28"/>
          <w:szCs w:val="28"/>
        </w:rPr>
        <w:t>ЗАТО Солнечный Тверской области</w:t>
      </w:r>
    </w:p>
    <w:p w:rsidR="00130F94" w:rsidRDefault="00130F94" w:rsidP="007C16FB"/>
    <w:p w:rsidR="00F91814" w:rsidRPr="00C81210" w:rsidRDefault="00C81210" w:rsidP="00C81210">
      <w:pPr>
        <w:jc w:val="center"/>
        <w:rPr>
          <w:b/>
        </w:rPr>
      </w:pPr>
      <w:r>
        <w:rPr>
          <w:b/>
          <w:lang w:val="en-US"/>
        </w:rPr>
        <w:t>I</w:t>
      </w:r>
      <w:r w:rsidRPr="00C81210">
        <w:rPr>
          <w:b/>
        </w:rPr>
        <w:t>. Общие положения</w:t>
      </w:r>
    </w:p>
    <w:p w:rsidR="00887D5A" w:rsidRDefault="00C81210" w:rsidP="00C81210">
      <w:pPr>
        <w:ind w:firstLine="708"/>
        <w:jc w:val="both"/>
      </w:pPr>
      <w:r>
        <w:t xml:space="preserve">1. </w:t>
      </w:r>
      <w:r w:rsidR="00887D5A">
        <w:t>Положение о муниципальной системе оповещения населения (далее - Положение)</w:t>
      </w:r>
      <w:r>
        <w:t xml:space="preserve"> ЗАТО Солнечный</w:t>
      </w:r>
      <w:r w:rsidR="00887D5A">
        <w:t xml:space="preserve"> разработано в соответствии с федеральными законами Российской Федерации от 21 декабря 1994 г. № 68- ФЗ «О защите населения и территорий от чрезвычайных ситуаций природного и техногенного характера», от 12 февраля 1998 г. № 28-ФЗ «О гражданской обороне», от 7 июля 2003 г. № 126-ФЗ «О связи», от 6 октября 2003 г. № 131- ФЗ «Об общих принципах организации местного самоуправления в Российской Федерации», Законом Российской Федерации от 27 декабря 1991 г. № 2124-1 «О средствах массовой информации», от 13 ноября 2012 г.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 декабря 2003 г.№ 794 «О единой государственной системе предупреждения и ликвидации чрезвычайных ситуаций», от 26 ноября 2007 г. № 804 «Об утверждении Положения о гражданской обороне в Российской Федерации», приказом МЧС России и Министерства цифрового развития, связи и массовых коммуникаций РФ от 31 июля 2020 г. № 578/365 «Об утверждении Положения о системах оповещения населения», приказом МЧС России и Министерства цифрового развития, связи и массовых коммуникаций РФ от 31 июля 2020 г. № 579/366 «Об утверждении Положения по организации эксплуатационно</w:t>
      </w:r>
      <w:r>
        <w:t>-</w:t>
      </w:r>
      <w:r w:rsidR="00887D5A">
        <w:t>технического обслуживания систем оповещения населения», законами и иными нормативными правовыми актами Тверской области.</w:t>
      </w:r>
    </w:p>
    <w:p w:rsidR="00887D5A" w:rsidRDefault="00C81210" w:rsidP="00C81210">
      <w:pPr>
        <w:ind w:firstLine="708"/>
        <w:jc w:val="both"/>
      </w:pPr>
      <w:r>
        <w:t xml:space="preserve">2. </w:t>
      </w:r>
      <w:r w:rsidR="00887D5A">
        <w:t>Положение определяет назначение, состав, задачи и требования к муниципальной системе оповещения населения</w:t>
      </w:r>
      <w:r>
        <w:t xml:space="preserve"> ЗАТО Солнечный</w:t>
      </w:r>
      <w:r w:rsidR="00887D5A"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887D5A" w:rsidRDefault="00C81210" w:rsidP="00C81210">
      <w:pPr>
        <w:ind w:firstLine="708"/>
        <w:jc w:val="both"/>
      </w:pPr>
      <w:r>
        <w:t xml:space="preserve">3. </w:t>
      </w:r>
      <w:r w:rsidR="00887D5A">
        <w:t>В настоящем Положении используются следующие понятия:</w:t>
      </w:r>
    </w:p>
    <w:p w:rsidR="00887D5A" w:rsidRDefault="00887D5A" w:rsidP="00C81210">
      <w:pPr>
        <w:ind w:firstLine="708"/>
        <w:jc w:val="both"/>
      </w:pPr>
      <w:r>
        <w:t>Оповещение населения о чрезвычайн</w:t>
      </w:r>
      <w:r w:rsidR="00C81210">
        <w:t xml:space="preserve">ых ситуациях - это доведение до </w:t>
      </w:r>
      <w:r>
        <w:t>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</w:t>
      </w:r>
      <w:r w:rsidRPr="00887D5A">
        <w:t xml:space="preserve"> </w:t>
      </w:r>
      <w:r>
        <w:t>необходимости проведения мероприятий по защите.</w:t>
      </w:r>
    </w:p>
    <w:p w:rsidR="00887D5A" w:rsidRDefault="00887D5A" w:rsidP="00C81210">
      <w:pPr>
        <w:ind w:firstLine="708"/>
        <w:jc w:val="both"/>
      </w:pPr>
      <w:r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обороны, и звеньями территориальной подсистемой единой государственной системы предупреждения и ликвидации чрезвычайных ситуаций (далее - ТП РСЧС), а также для применения населением средств и способов защиты.</w:t>
      </w:r>
    </w:p>
    <w:p w:rsidR="00887D5A" w:rsidRDefault="00887D5A" w:rsidP="00C81210">
      <w:pPr>
        <w:ind w:firstLine="708"/>
        <w:jc w:val="both"/>
      </w:pPr>
      <w: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887D5A" w:rsidRDefault="00C81210" w:rsidP="00C81210">
      <w:pPr>
        <w:ind w:firstLine="708"/>
        <w:jc w:val="both"/>
      </w:pPr>
      <w:r>
        <w:t xml:space="preserve">4. </w:t>
      </w:r>
      <w:r w:rsidR="00887D5A">
        <w:t xml:space="preserve">Система оповещения представляет собой организационно-техническое объединение сил, средств связи и оповещения, сетей вещания, каналов сети связи, </w:t>
      </w:r>
      <w:r w:rsidR="00887D5A">
        <w:lastRenderedPageBreak/>
        <w:t>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</w:p>
    <w:p w:rsidR="00887D5A" w:rsidRDefault="00C81210" w:rsidP="00C81210">
      <w:pPr>
        <w:ind w:firstLine="708"/>
        <w:jc w:val="both"/>
      </w:pPr>
      <w:r>
        <w:t xml:space="preserve">5. </w:t>
      </w:r>
      <w:r w:rsidR="00887D5A">
        <w:t xml:space="preserve">Система оповещения на муниципальном уровне - муниципальная система оповещения, составной частью которой является </w:t>
      </w:r>
      <w:r>
        <w:t>муниципальная локальная система</w:t>
      </w:r>
      <w:r w:rsidR="00887D5A">
        <w:t xml:space="preserve"> </w:t>
      </w:r>
      <w:r>
        <w:t xml:space="preserve">централизованного </w:t>
      </w:r>
      <w:r w:rsidR="00887D5A">
        <w:t>оповещения (далее - МСО);</w:t>
      </w:r>
    </w:p>
    <w:p w:rsidR="00887D5A" w:rsidRDefault="00887D5A" w:rsidP="00887D5A">
      <w:pPr>
        <w:jc w:val="both"/>
      </w:pPr>
      <w:r>
        <w:t>Муниципальная система оповещения создается на территории</w:t>
      </w:r>
      <w:r w:rsidR="00C81210">
        <w:t xml:space="preserve"> ЗАТО Солнечный</w:t>
      </w:r>
      <w:r>
        <w:t>.</w:t>
      </w:r>
    </w:p>
    <w:p w:rsidR="00887D5A" w:rsidRDefault="00887D5A" w:rsidP="00887D5A">
      <w:pPr>
        <w:jc w:val="both"/>
      </w:pPr>
      <w:r>
        <w:t>Границами зоны действия муниципальной системы оповещения являются административные границы</w:t>
      </w:r>
      <w:r w:rsidR="00C81210">
        <w:t xml:space="preserve"> ЗАТО Солнечный</w:t>
      </w:r>
      <w:r>
        <w:t>.</w:t>
      </w:r>
    </w:p>
    <w:p w:rsidR="00C81210" w:rsidRDefault="00C81210" w:rsidP="00887D5A">
      <w:pPr>
        <w:jc w:val="both"/>
      </w:pPr>
    </w:p>
    <w:p w:rsidR="00887D5A" w:rsidRPr="00C81210" w:rsidRDefault="00C81210" w:rsidP="00C81210">
      <w:pPr>
        <w:jc w:val="center"/>
        <w:rPr>
          <w:b/>
        </w:rPr>
      </w:pPr>
      <w:r w:rsidRPr="00C81210">
        <w:rPr>
          <w:b/>
          <w:lang w:val="en-US"/>
        </w:rPr>
        <w:t>II</w:t>
      </w:r>
      <w:r w:rsidR="00887D5A" w:rsidRPr="00C81210">
        <w:rPr>
          <w:b/>
        </w:rPr>
        <w:t>. Назначение и основные задачи муниципальной системы оповещения</w:t>
      </w:r>
    </w:p>
    <w:p w:rsidR="00887D5A" w:rsidRDefault="00C81210" w:rsidP="00C81210">
      <w:pPr>
        <w:ind w:firstLine="708"/>
        <w:jc w:val="both"/>
      </w:pPr>
      <w:r>
        <w:t xml:space="preserve">8. </w:t>
      </w:r>
      <w:r w:rsidR="00887D5A"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ГО и звена ТП РСЧС.</w:t>
      </w:r>
    </w:p>
    <w:p w:rsidR="00887D5A" w:rsidRDefault="00887D5A" w:rsidP="00C81210">
      <w:pPr>
        <w:ind w:firstLine="708"/>
        <w:jc w:val="both"/>
      </w:pPr>
      <w:r>
        <w:t>С целью максимального сокращения времени, затрачиваемого на</w:t>
      </w:r>
      <w:r w:rsidRPr="00887D5A">
        <w:t xml:space="preserve"> </w:t>
      </w:r>
      <w:r>
        <w:t xml:space="preserve">передачу сигналов оповещения, создается </w:t>
      </w:r>
      <w:r w:rsidR="00C81210">
        <w:t>муниципальная локальная</w:t>
      </w:r>
      <w:r>
        <w:t xml:space="preserve"> система централизованного оповещения.</w:t>
      </w:r>
    </w:p>
    <w:p w:rsidR="00887D5A" w:rsidRDefault="00C81210" w:rsidP="00887D5A">
      <w:pPr>
        <w:jc w:val="both"/>
      </w:pPr>
      <w:r>
        <w:t>Муниципальная локальная</w:t>
      </w:r>
      <w:r w:rsidR="00887D5A">
        <w:t xml:space="preserve"> система централизованного оповещения представляет собой специальный комплекс технических средств</w:t>
      </w:r>
      <w:r>
        <w:t xml:space="preserve"> оповещения на базе организаций и учреждений</w:t>
      </w:r>
      <w:r w:rsidR="00800FC3">
        <w:t xml:space="preserve"> осуществляющих свою деятельность на территории ЗАТО </w:t>
      </w:r>
      <w:r w:rsidR="00800FC3" w:rsidRPr="00B52AC3">
        <w:t>Солнечный</w:t>
      </w:r>
      <w:r w:rsidR="00887D5A">
        <w:t>. Кроме того, при оповещении населения</w:t>
      </w:r>
      <w:r w:rsidR="00800FC3">
        <w:t xml:space="preserve"> ЗАТО Солнечный</w:t>
      </w:r>
      <w:r w:rsidR="00887D5A">
        <w:t xml:space="preserve"> задействуются местные линии связи операторов связи, используются мобильные средства оповещения, сигнальные громкоговорящие устройства на автомобилях экс</w:t>
      </w:r>
      <w:r w:rsidR="00800FC3">
        <w:t>тренных служб, привлекаются старшие домов</w:t>
      </w:r>
      <w:r w:rsidR="00887D5A">
        <w:t xml:space="preserve"> путем проведения подворовых обходов.</w:t>
      </w:r>
    </w:p>
    <w:p w:rsidR="00887D5A" w:rsidRDefault="00887D5A" w:rsidP="00800FC3">
      <w:pPr>
        <w:ind w:firstLine="708"/>
        <w:jc w:val="both"/>
      </w:pPr>
      <w:r>
        <w:t xml:space="preserve">Управление муниципальной системой </w:t>
      </w:r>
      <w:r w:rsidR="00800FC3">
        <w:t xml:space="preserve">оповещения осуществляется </w:t>
      </w:r>
      <w:r w:rsidR="00800FC3" w:rsidRPr="00800FC3">
        <w:t>МКУ «ЕДДС Осташковского городского округа»</w:t>
      </w:r>
      <w:r w:rsidR="00800FC3">
        <w:t xml:space="preserve"> (межмуниципальное соглашение), оперативным штабом и КЧС и ОПБ ЗАТО Солнечный</w:t>
      </w:r>
      <w:r>
        <w:t>.</w:t>
      </w:r>
    </w:p>
    <w:p w:rsidR="00887D5A" w:rsidRDefault="00800FC3" w:rsidP="00800FC3">
      <w:pPr>
        <w:ind w:firstLine="708"/>
        <w:jc w:val="both"/>
      </w:pPr>
      <w:r>
        <w:t xml:space="preserve">9. </w:t>
      </w:r>
      <w:r w:rsidR="00887D5A">
        <w:t>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887D5A" w:rsidRDefault="00887D5A" w:rsidP="00887D5A">
      <w:pPr>
        <w:jc w:val="both"/>
      </w:pPr>
      <w:r>
        <w:t>-</w:t>
      </w:r>
      <w:r>
        <w:tab/>
        <w:t>ру</w:t>
      </w:r>
      <w:r w:rsidR="00800FC3">
        <w:t xml:space="preserve">ководящего состава ГО и звена </w:t>
      </w:r>
      <w:r w:rsidR="00800FC3" w:rsidRPr="00800FC3">
        <w:t>ТЗ ТТП РСЧС</w:t>
      </w:r>
      <w:r>
        <w:t>;</w:t>
      </w:r>
    </w:p>
    <w:p w:rsidR="00887D5A" w:rsidRDefault="00800FC3" w:rsidP="00887D5A">
      <w:pPr>
        <w:jc w:val="both"/>
      </w:pPr>
      <w:r>
        <w:t>-</w:t>
      </w:r>
      <w:r>
        <w:tab/>
        <w:t xml:space="preserve">сил ГО и звена </w:t>
      </w:r>
      <w:r w:rsidRPr="00800FC3">
        <w:t xml:space="preserve">ТЗ ТТП РСЧС </w:t>
      </w:r>
      <w:r>
        <w:t>ЗАТО Солнечный</w:t>
      </w:r>
      <w:r w:rsidR="00887D5A">
        <w:t>;</w:t>
      </w:r>
    </w:p>
    <w:p w:rsidR="00887D5A" w:rsidRDefault="00887D5A" w:rsidP="00887D5A">
      <w:pPr>
        <w:jc w:val="both"/>
      </w:pPr>
      <w:r>
        <w:t>-</w:t>
      </w:r>
      <w:r>
        <w:tab/>
        <w:t>дежурно-диспетчерских служб организаций, эксплуатирующих потенциально опасные объекты и дежурных служб (руководителей) социально значимых объектов;</w:t>
      </w:r>
    </w:p>
    <w:p w:rsidR="00887D5A" w:rsidRDefault="00887D5A" w:rsidP="00887D5A">
      <w:pPr>
        <w:jc w:val="both"/>
      </w:pPr>
      <w:r>
        <w:t>-</w:t>
      </w:r>
      <w:r>
        <w:tab/>
        <w:t>населе</w:t>
      </w:r>
      <w:r w:rsidR="00800FC3">
        <w:t>ние, находящихся на территории ЗАТО Солнечный</w:t>
      </w:r>
      <w:r>
        <w:t>.</w:t>
      </w:r>
    </w:p>
    <w:p w:rsidR="00800FC3" w:rsidRDefault="00800FC3" w:rsidP="00887D5A">
      <w:pPr>
        <w:jc w:val="both"/>
      </w:pPr>
    </w:p>
    <w:p w:rsidR="00887D5A" w:rsidRPr="00800FC3" w:rsidRDefault="00887D5A" w:rsidP="00800FC3">
      <w:pPr>
        <w:ind w:firstLine="708"/>
        <w:jc w:val="center"/>
        <w:rPr>
          <w:b/>
        </w:rPr>
      </w:pPr>
      <w:r w:rsidRPr="00800FC3">
        <w:rPr>
          <w:b/>
        </w:rPr>
        <w:t>III. Порядок задействования систем оповещения населения</w:t>
      </w:r>
    </w:p>
    <w:p w:rsidR="00800FC3" w:rsidRDefault="00800FC3" w:rsidP="00800FC3">
      <w:pPr>
        <w:ind w:firstLine="708"/>
        <w:jc w:val="both"/>
      </w:pPr>
      <w:r>
        <w:t xml:space="preserve">10. </w:t>
      </w:r>
      <w:r w:rsidR="00887D5A">
        <w:t>Задействование по предназначению системы оповещения населения планируется и осуществляется в соответствии с настоящим положением, планом гражданской обороны и защиты населения (планом гражданской обороны) действий по предупреждению и ликвидации чрезвычайных ситуаций. Может быть задействована как в мирное, так и в военное время.</w:t>
      </w:r>
    </w:p>
    <w:p w:rsidR="00887D5A" w:rsidRDefault="00800FC3" w:rsidP="00800FC3">
      <w:pPr>
        <w:ind w:firstLine="708"/>
        <w:jc w:val="both"/>
      </w:pPr>
      <w:r>
        <w:t>11</w:t>
      </w:r>
      <w:r w:rsidR="00887D5A">
        <w:t>. Решение на задействование муниципальной системы оповещения принимается Главой</w:t>
      </w:r>
      <w:r>
        <w:t xml:space="preserve"> ЗАТО Солнечный</w:t>
      </w:r>
      <w:r w:rsidR="00887D5A">
        <w:t xml:space="preserve"> или должностным лицом, исполняющим его обязанности, а непосредственные работы по задействованию средств оповещения и информирования проводятся </w:t>
      </w:r>
      <w:r w:rsidRPr="00800FC3">
        <w:t>МКУ «ЕДДС Осташковского городского округа» (межмуниципальное соглашение)</w:t>
      </w:r>
      <w:r>
        <w:t xml:space="preserve">, </w:t>
      </w:r>
      <w:r w:rsidRPr="00800FC3">
        <w:t>оперативным штабом и КЧС и ОПБ ЗАТО Солнечный.</w:t>
      </w:r>
    </w:p>
    <w:p w:rsidR="00887D5A" w:rsidRDefault="00800FC3" w:rsidP="00800FC3">
      <w:pPr>
        <w:ind w:firstLine="708"/>
        <w:jc w:val="both"/>
      </w:pPr>
      <w:r>
        <w:t xml:space="preserve">12. </w:t>
      </w:r>
      <w:r w:rsidR="00887D5A">
        <w:t>МКУ «ЕДДС Осташковского городского округа», получив сигналы оповещения и (или) экстренную информацию, подтверждают получение и немедленно доводят их до</w:t>
      </w:r>
      <w:r>
        <w:t xml:space="preserve"> Главы ЗАТО Солнечный</w:t>
      </w:r>
      <w:r w:rsidR="00887D5A">
        <w:t xml:space="preserve">, органов управления и сил ГО и звена </w:t>
      </w:r>
      <w:r w:rsidRPr="00800FC3">
        <w:t>ТЗ ТТП РСЧС</w:t>
      </w:r>
      <w:r w:rsidR="00887D5A">
        <w:t>, организаций (собственников объектов, производства), на территории которых могут возникнуть или возникли чрезвычайные ситуации.</w:t>
      </w:r>
    </w:p>
    <w:p w:rsidR="00887D5A" w:rsidRDefault="00800FC3" w:rsidP="00B52AC3">
      <w:pPr>
        <w:ind w:firstLine="708"/>
        <w:jc w:val="both"/>
      </w:pPr>
      <w:r>
        <w:lastRenderedPageBreak/>
        <w:t xml:space="preserve">13. </w:t>
      </w:r>
      <w:r w:rsidR="00887D5A">
        <w:t xml:space="preserve">Оповещение населения </w:t>
      </w:r>
      <w:r w:rsidR="00B52AC3">
        <w:t xml:space="preserve">осуществляется путем применения </w:t>
      </w:r>
      <w:r w:rsidR="00887D5A">
        <w:t>электросирен и спец</w:t>
      </w:r>
      <w:r w:rsidR="00B52AC3">
        <w:t>иальных машин с СГУ, посыльными,</w:t>
      </w:r>
      <w:r w:rsidR="00B52AC3" w:rsidRPr="00B52AC3">
        <w:t xml:space="preserve"> </w:t>
      </w:r>
      <w:r w:rsidR="00B52AC3">
        <w:t>г</w:t>
      </w:r>
      <w:r w:rsidR="00B52AC3" w:rsidRPr="00B52AC3">
        <w:t>ромкоговорителей – Roxton CS – 840T</w:t>
      </w:r>
      <w:r w:rsidR="00B52AC3">
        <w:t xml:space="preserve">, </w:t>
      </w:r>
      <w:r w:rsidR="00B52AC3" w:rsidRPr="00B52AC3">
        <w:t>кабельным телевизионным каналом ООО «ТЕЛСС»</w:t>
      </w:r>
      <w:r w:rsidR="00B52AC3">
        <w:t>.</w:t>
      </w:r>
    </w:p>
    <w:p w:rsidR="00887D5A" w:rsidRDefault="00887D5A" w:rsidP="00B52AC3">
      <w:pPr>
        <w:ind w:firstLine="708"/>
        <w:jc w:val="both"/>
      </w:pPr>
      <w:r>
        <w:t>Передача сигналов оповещения и экстренной</w:t>
      </w:r>
      <w:r>
        <w:tab/>
        <w:t>информации</w:t>
      </w:r>
      <w:r w:rsidR="00B52AC3">
        <w:t xml:space="preserve"> </w:t>
      </w:r>
      <w:r>
        <w:t>осуществляется подачей сигнала "ВНИМАНИЕ ВСЕМ!" путем включения сетей электрических сирен длительностью до 3 минут с последующей передачей по всем средствам связи и вещания.</w:t>
      </w:r>
    </w:p>
    <w:p w:rsidR="00887D5A" w:rsidRDefault="00887D5A" w:rsidP="00B52AC3">
      <w:pPr>
        <w:ind w:firstLine="708"/>
        <w:jc w:val="both"/>
      </w:pPr>
      <w:r>
        <w:t>Сигналы оповещения и экстренная информации передаются непосредственно с рабочих мест МКУ «ЕДДС Осташковского городского округа»</w:t>
      </w:r>
      <w:r w:rsidR="00B52AC3">
        <w:t>,</w:t>
      </w:r>
      <w:r w:rsidR="00B52AC3" w:rsidRPr="00B52AC3">
        <w:t xml:space="preserve"> организаций и учреждений осуществляющих свою деятельность на территории ЗАТО Солнечный</w:t>
      </w:r>
      <w:r>
        <w:t>.</w:t>
      </w:r>
    </w:p>
    <w:p w:rsidR="00887D5A" w:rsidRDefault="00887D5A" w:rsidP="00B52AC3">
      <w:pPr>
        <w:ind w:firstLine="708"/>
        <w:jc w:val="both"/>
      </w:pPr>
      <w:r>
        <w:t>Допускается трехкратное повторение этих сообщений.</w:t>
      </w:r>
    </w:p>
    <w:p w:rsidR="00887D5A" w:rsidRDefault="00887D5A" w:rsidP="00B52AC3">
      <w:pPr>
        <w:ind w:firstLine="708"/>
        <w:jc w:val="both"/>
      </w:pPr>
      <w:r>
        <w:t>Типовые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887D5A" w:rsidRDefault="00887D5A" w:rsidP="00B52AC3">
      <w:pPr>
        <w:ind w:firstLine="708"/>
        <w:jc w:val="both"/>
      </w:pPr>
      <w:r>
        <w:t>Передача речевой информации осуществляется должностными лицами уполномоченных организаций.</w:t>
      </w:r>
    </w:p>
    <w:p w:rsidR="00887D5A" w:rsidRDefault="00887D5A" w:rsidP="00B52AC3">
      <w:pPr>
        <w:ind w:firstLine="708"/>
        <w:jc w:val="both"/>
      </w:pPr>
      <w:r>
        <w:t>При использовании любого режима оповещения МКУ «ЕДДС Осташковского городского округа» осуществляют контроль за ходом оповещения,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887D5A" w:rsidRDefault="00887D5A" w:rsidP="00B52AC3">
      <w:pPr>
        <w:ind w:firstLine="708"/>
        <w:jc w:val="both"/>
      </w:pPr>
      <w:r>
        <w:t>В случаях несанкционированного включения систем оповещения, организация связ</w:t>
      </w:r>
      <w:r w:rsidR="00B52AC3">
        <w:t>и немедленно извещают администрацию ЗАТО Солнечный</w:t>
      </w:r>
      <w:r>
        <w:t>, и немедленно принимают меры к опровержению переданной информации.</w:t>
      </w:r>
    </w:p>
    <w:p w:rsidR="00887D5A" w:rsidRDefault="00874E4B" w:rsidP="00874E4B">
      <w:pPr>
        <w:ind w:firstLine="708"/>
        <w:jc w:val="both"/>
      </w:pPr>
      <w:r>
        <w:t xml:space="preserve">14. </w:t>
      </w:r>
      <w:r w:rsidR="00887D5A">
        <w:t xml:space="preserve">В целях обеспечения готовности системы оповещения населения в различных режимах функционирования </w:t>
      </w:r>
      <w:r w:rsidRPr="00874E4B">
        <w:t xml:space="preserve">ТЗ ТТП РСЧС </w:t>
      </w:r>
      <w:r w:rsidR="00887D5A">
        <w:t>основными мероприятиями являются.</w:t>
      </w:r>
    </w:p>
    <w:p w:rsidR="00887D5A" w:rsidRDefault="00874E4B" w:rsidP="00874E4B">
      <w:pPr>
        <w:ind w:firstLine="708"/>
        <w:jc w:val="both"/>
      </w:pPr>
      <w:r>
        <w:t xml:space="preserve">14.1. </w:t>
      </w:r>
      <w:r w:rsidR="00887D5A">
        <w:t>При отсутствии угрозы возникновения чрезвычайных ситуаций (режим повседневной деятельности):</w:t>
      </w:r>
    </w:p>
    <w:p w:rsidR="00887D5A" w:rsidRDefault="00887D5A" w:rsidP="00887D5A">
      <w:pPr>
        <w:jc w:val="both"/>
      </w:pPr>
      <w:r>
        <w:t>-</w:t>
      </w:r>
      <w:r>
        <w:tab/>
        <w:t>поддержание систем оповещения в состоянии постоянной готовности к задействованию, с этой целью периодически проводятся технические проверки готовности к работе систем оповещения;</w:t>
      </w:r>
    </w:p>
    <w:p w:rsidR="00887D5A" w:rsidRDefault="00887D5A" w:rsidP="00887D5A">
      <w:pPr>
        <w:jc w:val="both"/>
      </w:pPr>
      <w:r>
        <w:t>-</w:t>
      </w:r>
      <w:r>
        <w:tab/>
        <w:t>проведение работ по эксплуатационно-техническому обслуживанию, совершенствованию и развитию систем оповещения населения.</w:t>
      </w:r>
    </w:p>
    <w:p w:rsidR="00887D5A" w:rsidRDefault="00874E4B" w:rsidP="00874E4B">
      <w:pPr>
        <w:ind w:firstLine="708"/>
        <w:jc w:val="both"/>
      </w:pPr>
      <w:r>
        <w:t xml:space="preserve">14.2. </w:t>
      </w:r>
      <w:r w:rsidR="00887D5A">
        <w:t>При угрозе возникновения чрезвычайной ситуации (режим</w:t>
      </w:r>
      <w:r w:rsidR="00887D5A" w:rsidRPr="00887D5A">
        <w:t xml:space="preserve"> </w:t>
      </w:r>
      <w:r w:rsidR="00887D5A">
        <w:t>повышенной готовности):</w:t>
      </w:r>
    </w:p>
    <w:p w:rsidR="00887D5A" w:rsidRDefault="00887D5A" w:rsidP="00887D5A">
      <w:pPr>
        <w:jc w:val="both"/>
      </w:pPr>
      <w:r>
        <w:t>-</w:t>
      </w:r>
      <w:r>
        <w:tab/>
        <w:t>усиление состава дежурных служб;</w:t>
      </w:r>
    </w:p>
    <w:p w:rsidR="00887D5A" w:rsidRDefault="00887D5A" w:rsidP="00887D5A">
      <w:pPr>
        <w:jc w:val="both"/>
      </w:pPr>
      <w:r>
        <w:t>проверка готовности средств оповещения к экстренному задействованию и устранение выявленных недостатков;</w:t>
      </w:r>
    </w:p>
    <w:p w:rsidR="00887D5A" w:rsidRDefault="00887D5A" w:rsidP="00887D5A">
      <w:pPr>
        <w:jc w:val="both"/>
      </w:pPr>
      <w:r>
        <w:t>-</w:t>
      </w:r>
      <w:r>
        <w:tab/>
        <w:t>подготовка к работе сетей связи и мобильных средств оповещения.</w:t>
      </w:r>
    </w:p>
    <w:p w:rsidR="00887D5A" w:rsidRDefault="00874E4B" w:rsidP="00874E4B">
      <w:pPr>
        <w:ind w:firstLine="708"/>
        <w:jc w:val="both"/>
      </w:pPr>
      <w:r>
        <w:t xml:space="preserve">14.3. </w:t>
      </w:r>
      <w:r w:rsidR="00887D5A">
        <w:t>При возникновении и во время ликвидации чрезвычайной</w:t>
      </w:r>
    </w:p>
    <w:p w:rsidR="00887D5A" w:rsidRDefault="00887D5A" w:rsidP="00887D5A">
      <w:pPr>
        <w:jc w:val="both"/>
      </w:pPr>
      <w:r>
        <w:t>ситуации (режим чрезвычайной ситуации):</w:t>
      </w:r>
    </w:p>
    <w:p w:rsidR="00887D5A" w:rsidRDefault="00887D5A" w:rsidP="00887D5A">
      <w:pPr>
        <w:jc w:val="both"/>
      </w:pPr>
      <w:r>
        <w:t>-</w:t>
      </w:r>
      <w:r>
        <w:tab/>
        <w:t>задействование систем оповещения населения;</w:t>
      </w:r>
    </w:p>
    <w:p w:rsidR="00887D5A" w:rsidRDefault="00887D5A" w:rsidP="00887D5A">
      <w:pPr>
        <w:jc w:val="both"/>
      </w:pPr>
      <w:r>
        <w:t>-</w:t>
      </w:r>
      <w:r>
        <w:tab/>
        <w:t>задействование мобильных средств оповещения в зонах чрезвычайных ситуаций;</w:t>
      </w:r>
    </w:p>
    <w:p w:rsidR="00887D5A" w:rsidRDefault="00887D5A" w:rsidP="00887D5A">
      <w:pPr>
        <w:jc w:val="both"/>
      </w:pPr>
      <w:r>
        <w:t>-</w:t>
      </w:r>
      <w:r>
        <w:tab/>
        <w:t>проверка состояния технических средств оповещения населения и проведение работ по восстановлению их работоспособности.</w:t>
      </w:r>
    </w:p>
    <w:p w:rsidR="00874E4B" w:rsidRDefault="00874E4B" w:rsidP="00887D5A">
      <w:pPr>
        <w:jc w:val="both"/>
      </w:pPr>
    </w:p>
    <w:p w:rsidR="00887D5A" w:rsidRPr="00874E4B" w:rsidRDefault="00887D5A" w:rsidP="00874E4B">
      <w:pPr>
        <w:jc w:val="center"/>
        <w:rPr>
          <w:b/>
        </w:rPr>
      </w:pPr>
      <w:r w:rsidRPr="00874E4B">
        <w:rPr>
          <w:b/>
        </w:rPr>
        <w:t>IV. Поддержание в готовности систем оповещения населения</w:t>
      </w:r>
    </w:p>
    <w:p w:rsidR="00887D5A" w:rsidRDefault="00874E4B" w:rsidP="00874E4B">
      <w:pPr>
        <w:ind w:firstLine="708"/>
        <w:jc w:val="both"/>
      </w:pPr>
      <w:r>
        <w:t xml:space="preserve">15. </w:t>
      </w:r>
      <w:r w:rsidR="00887D5A">
        <w:t>Система оповещения создаётся и совершенствуется заблаговременно в мирное время и поддерживаются в постоянной готовности к использованию.</w:t>
      </w:r>
    </w:p>
    <w:p w:rsidR="00887D5A" w:rsidRDefault="00887D5A" w:rsidP="00874E4B">
      <w:pPr>
        <w:ind w:firstLine="708"/>
        <w:jc w:val="both"/>
      </w:pPr>
      <w:r>
        <w:t>Орган, специально уполномоченный на решение задач в области ГО и ЧС (отдел по делам ГО и ЧС) совместно с МКУ «ЕДДС Осташковского городского округа»</w:t>
      </w:r>
      <w:r w:rsidR="00874E4B">
        <w:t>, организациями и учреждениями</w:t>
      </w:r>
      <w:r w:rsidR="00874E4B" w:rsidRPr="00874E4B">
        <w:t xml:space="preserve"> осуществляющих свою деятельность на территории ЗАТО Солнечный</w:t>
      </w:r>
      <w:r>
        <w:t>:</w:t>
      </w:r>
    </w:p>
    <w:p w:rsidR="00887D5A" w:rsidRDefault="00887D5A" w:rsidP="00887D5A">
      <w:pPr>
        <w:jc w:val="both"/>
      </w:pPr>
      <w:r>
        <w:lastRenderedPageBreak/>
        <w:t>-</w:t>
      </w:r>
      <w:r>
        <w:tab/>
        <w:t>организует и осуществляет подготовку диспетчеров МКУ «ЕДДС Осташковского городского округа» по передаче сигналов оповещения и информации в мирное и военное время;</w:t>
      </w:r>
    </w:p>
    <w:p w:rsidR="00887D5A" w:rsidRDefault="00874E4B" w:rsidP="00887D5A">
      <w:pPr>
        <w:jc w:val="both"/>
      </w:pPr>
      <w:r>
        <w:t xml:space="preserve">- </w:t>
      </w:r>
      <w:r w:rsidR="00887D5A">
        <w:t>организует эксплуатационно-технического обслуживание, поддерживает в постоянной готовности и совершенствует технические средства (стационарные и мобильные) системы оповещения;</w:t>
      </w:r>
    </w:p>
    <w:p w:rsidR="00887D5A" w:rsidRDefault="00887D5A" w:rsidP="00887D5A">
      <w:pPr>
        <w:jc w:val="both"/>
      </w:pPr>
      <w:r>
        <w:t>-</w:t>
      </w:r>
      <w:r>
        <w:tab/>
        <w:t>планирует и организует совместно с организациями связи проверки аппаратуры оповещения;</w:t>
      </w:r>
    </w:p>
    <w:p w:rsidR="00887D5A" w:rsidRDefault="00887D5A" w:rsidP="00887D5A">
      <w:pPr>
        <w:jc w:val="both"/>
      </w:pPr>
      <w:r>
        <w:t>-</w:t>
      </w:r>
      <w:r>
        <w:tab/>
        <w:t>разрабатывает план-графики технических проверок и технического обслуживания;</w:t>
      </w:r>
    </w:p>
    <w:p w:rsidR="00887D5A" w:rsidRDefault="00887D5A" w:rsidP="00887D5A">
      <w:pPr>
        <w:jc w:val="both"/>
      </w:pPr>
      <w:r>
        <w:t>-</w:t>
      </w:r>
      <w:r>
        <w:tab/>
        <w:t>разрабатывает порядок взаимодействия дежурных служб при передаче сигналов оповещения и информации;</w:t>
      </w:r>
    </w:p>
    <w:p w:rsidR="00887D5A" w:rsidRDefault="00887D5A" w:rsidP="00887D5A">
      <w:pPr>
        <w:jc w:val="both"/>
      </w:pPr>
      <w:r>
        <w:t>-</w:t>
      </w:r>
      <w:r>
        <w:tab/>
        <w:t>вносит предложения о порядке создания запасов мобильных средств оповещения их необходимых объемах и сроках хранения.</w:t>
      </w:r>
    </w:p>
    <w:p w:rsidR="00887D5A" w:rsidRDefault="00874E4B" w:rsidP="00874E4B">
      <w:pPr>
        <w:ind w:firstLine="708"/>
        <w:jc w:val="both"/>
      </w:pPr>
      <w:r>
        <w:t xml:space="preserve">16. </w:t>
      </w:r>
      <w:r w:rsidR="00887D5A">
        <w:t>Организации связи на территории</w:t>
      </w:r>
      <w:r>
        <w:t xml:space="preserve"> ЗАТО Солнечный</w:t>
      </w:r>
      <w:r w:rsidR="00887D5A">
        <w:t>:</w:t>
      </w:r>
    </w:p>
    <w:p w:rsidR="00887D5A" w:rsidRDefault="00887D5A" w:rsidP="00887D5A">
      <w:pPr>
        <w:jc w:val="both"/>
      </w:pPr>
      <w:r>
        <w:t>-</w:t>
      </w:r>
      <w:r>
        <w:tab/>
        <w:t>обеспечивают техническую готовность аппаратуры оповещения, средств связи, каналов и линий связи, используемых в муниципальной системе оповещения.</w:t>
      </w:r>
    </w:p>
    <w:p w:rsidR="00887D5A" w:rsidRDefault="00874E4B" w:rsidP="00874E4B">
      <w:pPr>
        <w:ind w:firstLine="708"/>
        <w:jc w:val="both"/>
      </w:pPr>
      <w:r>
        <w:t>17. Организации и учреждения,</w:t>
      </w:r>
      <w:r w:rsidR="00887D5A">
        <w:t xml:space="preserve"> расположенные на терри</w:t>
      </w:r>
      <w:r>
        <w:t>тории ЗАТО Солнечный</w:t>
      </w:r>
      <w:r w:rsidR="00887D5A">
        <w:t xml:space="preserve"> и привлекаемые к обеспечению оповещения населения:</w:t>
      </w:r>
    </w:p>
    <w:p w:rsidR="00887D5A" w:rsidRDefault="00951F39" w:rsidP="00887D5A">
      <w:pPr>
        <w:jc w:val="both"/>
      </w:pPr>
      <w:r>
        <w:t>-</w:t>
      </w:r>
      <w:r>
        <w:tab/>
        <w:t>предоставляют а</w:t>
      </w:r>
      <w:r w:rsidR="00887D5A">
        <w:t>дминистрации</w:t>
      </w:r>
      <w:r>
        <w:t xml:space="preserve"> ЗАТО Солнечный</w:t>
      </w:r>
      <w:r w:rsidR="00887D5A">
        <w:t xml:space="preserve"> места для установки технических средств оповещения населения с заключением договора ответственного хранения</w:t>
      </w:r>
      <w:r>
        <w:t xml:space="preserve"> и т.д.</w:t>
      </w:r>
      <w:r w:rsidR="00887D5A">
        <w:t>;</w:t>
      </w:r>
    </w:p>
    <w:p w:rsidR="00887D5A" w:rsidRDefault="00887D5A" w:rsidP="00887D5A">
      <w:pPr>
        <w:jc w:val="both"/>
      </w:pPr>
      <w:r>
        <w:t>-</w:t>
      </w:r>
      <w:r>
        <w:tab/>
        <w:t>осуществляют в установленном порядке распространение экстренной</w:t>
      </w:r>
      <w:r w:rsidRPr="00887D5A">
        <w:t xml:space="preserve"> </w:t>
      </w:r>
      <w:r>
        <w:t>информации путем использования имеющихся у организаций технических устройств оповещения населения.</w:t>
      </w:r>
    </w:p>
    <w:p w:rsidR="00887D5A" w:rsidRDefault="00951F39" w:rsidP="00951F39">
      <w:pPr>
        <w:ind w:firstLine="708"/>
        <w:jc w:val="both"/>
      </w:pPr>
      <w:r>
        <w:t xml:space="preserve">18. </w:t>
      </w:r>
      <w:r w:rsidR="00887D5A">
        <w:t>В целях поддержания системы оповещения в постоянной готовности к использованию, оценки её состояния и способности к выполнению задач по предназначению проводятся следующие виды проверок:</w:t>
      </w:r>
    </w:p>
    <w:p w:rsidR="00887D5A" w:rsidRDefault="00887D5A" w:rsidP="00887D5A">
      <w:pPr>
        <w:jc w:val="both"/>
      </w:pPr>
      <w:r>
        <w:t>-</w:t>
      </w:r>
      <w:r>
        <w:tab/>
        <w:t>комплексные проверки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887D5A" w:rsidRDefault="00887D5A" w:rsidP="00887D5A">
      <w:pPr>
        <w:jc w:val="both"/>
      </w:pPr>
      <w:r>
        <w:t>-</w:t>
      </w:r>
      <w:r>
        <w:tab/>
        <w:t>технические проверки готовности к задействованию муниципальной системы оповещения населения без включения оконечных средств оповещения населения.</w:t>
      </w:r>
    </w:p>
    <w:p w:rsidR="00887D5A" w:rsidRDefault="00887D5A" w:rsidP="00951F39">
      <w:pPr>
        <w:ind w:firstLine="708"/>
        <w:jc w:val="both"/>
      </w:pPr>
      <w:r>
        <w:t xml:space="preserve">Комплексные проверки готовности муниципальной системы оповещения проводятся два раза в год комиссией в составе представителей постоянно действующих органов управления и органов повседневного управления звена </w:t>
      </w:r>
      <w:r w:rsidR="00951F39" w:rsidRPr="00951F39">
        <w:t>ТЗ ТТП РСЧС</w:t>
      </w:r>
      <w:r w:rsidRPr="00951F39">
        <w:t>,</w:t>
      </w:r>
      <w:r>
        <w:t xml:space="preserve"> организаций связи.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887D5A" w:rsidRDefault="00887D5A" w:rsidP="00951F39">
      <w:pPr>
        <w:ind w:firstLine="708"/>
        <w:jc w:val="both"/>
      </w:pPr>
      <w:r>
        <w:t>По решению КЧС и ОПБ</w:t>
      </w:r>
      <w:r w:rsidR="00951F39">
        <w:t xml:space="preserve"> ЗАТО Солнечный</w:t>
      </w:r>
      <w:r>
        <w:t xml:space="preserve"> могут проводиться дополнительные комплексные проверки готовности муниципальной системы оповещения.</w:t>
      </w:r>
    </w:p>
    <w:p w:rsidR="00887D5A" w:rsidRDefault="00887D5A" w:rsidP="00951F39">
      <w:pPr>
        <w:ind w:firstLine="708"/>
        <w:jc w:val="both"/>
      </w:pPr>
      <w:r>
        <w:t>По результатам комплексной проверки готовности системы оповещения населения оформляется акт, в котором о</w:t>
      </w:r>
      <w:r w:rsidR="00951F39">
        <w:t>тражаются проверенные вопросы,</w:t>
      </w:r>
      <w:r>
        <w:t xml:space="preserve"> выявленные недостатки, предложения по их своевременному устранению и оценка готовности системы оповещения населения, определяемая в соответствии с приложением № 3 приказа МЧС России и Минцифры России от 31.07.2020 № 578/365 «Об утверждении Положения о системах оповещения населения», а также уточняется паспорт системы оповещения населения.</w:t>
      </w:r>
    </w:p>
    <w:p w:rsidR="001C3FBB" w:rsidRDefault="001C3FBB" w:rsidP="00887D5A">
      <w:pPr>
        <w:jc w:val="both"/>
      </w:pPr>
    </w:p>
    <w:sectPr w:rsidR="001C3FBB" w:rsidSect="0065595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21615"/>
    <w:rsid w:val="0003089E"/>
    <w:rsid w:val="00041CF0"/>
    <w:rsid w:val="00041FA6"/>
    <w:rsid w:val="00052F63"/>
    <w:rsid w:val="00055957"/>
    <w:rsid w:val="00071E4B"/>
    <w:rsid w:val="00077F41"/>
    <w:rsid w:val="0008646C"/>
    <w:rsid w:val="000C426F"/>
    <w:rsid w:val="00112625"/>
    <w:rsid w:val="00130F94"/>
    <w:rsid w:val="0013714B"/>
    <w:rsid w:val="0015199C"/>
    <w:rsid w:val="00156679"/>
    <w:rsid w:val="0016736F"/>
    <w:rsid w:val="00171F05"/>
    <w:rsid w:val="001A6AB6"/>
    <w:rsid w:val="001C3FBB"/>
    <w:rsid w:val="001D69CF"/>
    <w:rsid w:val="001E2065"/>
    <w:rsid w:val="00251033"/>
    <w:rsid w:val="00254B14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3262"/>
    <w:rsid w:val="0034771F"/>
    <w:rsid w:val="00366297"/>
    <w:rsid w:val="00374365"/>
    <w:rsid w:val="003953AD"/>
    <w:rsid w:val="003B1F20"/>
    <w:rsid w:val="003B6F55"/>
    <w:rsid w:val="003D4112"/>
    <w:rsid w:val="0041329D"/>
    <w:rsid w:val="004415B9"/>
    <w:rsid w:val="004730BB"/>
    <w:rsid w:val="00496849"/>
    <w:rsid w:val="00497C30"/>
    <w:rsid w:val="00497D8A"/>
    <w:rsid w:val="004C316F"/>
    <w:rsid w:val="004F504A"/>
    <w:rsid w:val="00507CD3"/>
    <w:rsid w:val="00537912"/>
    <w:rsid w:val="00544B9A"/>
    <w:rsid w:val="0055104B"/>
    <w:rsid w:val="005544FE"/>
    <w:rsid w:val="005C4D41"/>
    <w:rsid w:val="006477DB"/>
    <w:rsid w:val="00655952"/>
    <w:rsid w:val="006936DA"/>
    <w:rsid w:val="00697CB3"/>
    <w:rsid w:val="006A2069"/>
    <w:rsid w:val="007020BA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C16FB"/>
    <w:rsid w:val="007E50A5"/>
    <w:rsid w:val="00800FC3"/>
    <w:rsid w:val="008147BF"/>
    <w:rsid w:val="008243BD"/>
    <w:rsid w:val="008272B2"/>
    <w:rsid w:val="00835984"/>
    <w:rsid w:val="008547E5"/>
    <w:rsid w:val="00864A11"/>
    <w:rsid w:val="00874E4B"/>
    <w:rsid w:val="00877924"/>
    <w:rsid w:val="00887D5A"/>
    <w:rsid w:val="008A4A98"/>
    <w:rsid w:val="008A7916"/>
    <w:rsid w:val="008C07ED"/>
    <w:rsid w:val="008C1AC3"/>
    <w:rsid w:val="008D7325"/>
    <w:rsid w:val="00920CAC"/>
    <w:rsid w:val="00951F39"/>
    <w:rsid w:val="00973E56"/>
    <w:rsid w:val="009902AF"/>
    <w:rsid w:val="00994D6B"/>
    <w:rsid w:val="009B6911"/>
    <w:rsid w:val="009C39E0"/>
    <w:rsid w:val="00A069B1"/>
    <w:rsid w:val="00A25AB9"/>
    <w:rsid w:val="00A33551"/>
    <w:rsid w:val="00A355D6"/>
    <w:rsid w:val="00A7232E"/>
    <w:rsid w:val="00A928E1"/>
    <w:rsid w:val="00A97F30"/>
    <w:rsid w:val="00AE3EB1"/>
    <w:rsid w:val="00B247D3"/>
    <w:rsid w:val="00B52AC3"/>
    <w:rsid w:val="00B531AC"/>
    <w:rsid w:val="00BE66FC"/>
    <w:rsid w:val="00C279B9"/>
    <w:rsid w:val="00C53F12"/>
    <w:rsid w:val="00C67B99"/>
    <w:rsid w:val="00C76C6B"/>
    <w:rsid w:val="00C81210"/>
    <w:rsid w:val="00C81FC2"/>
    <w:rsid w:val="00C96830"/>
    <w:rsid w:val="00CC51D7"/>
    <w:rsid w:val="00CC7721"/>
    <w:rsid w:val="00CF3EC2"/>
    <w:rsid w:val="00D3381E"/>
    <w:rsid w:val="00D826AF"/>
    <w:rsid w:val="00E10627"/>
    <w:rsid w:val="00E15979"/>
    <w:rsid w:val="00E2611D"/>
    <w:rsid w:val="00E270A9"/>
    <w:rsid w:val="00E9284F"/>
    <w:rsid w:val="00E93ED0"/>
    <w:rsid w:val="00EC38E3"/>
    <w:rsid w:val="00EE42BE"/>
    <w:rsid w:val="00EF5115"/>
    <w:rsid w:val="00F20B73"/>
    <w:rsid w:val="00F35CA6"/>
    <w:rsid w:val="00F403CD"/>
    <w:rsid w:val="00F44B68"/>
    <w:rsid w:val="00F54793"/>
    <w:rsid w:val="00F60738"/>
    <w:rsid w:val="00F61709"/>
    <w:rsid w:val="00F82FFB"/>
    <w:rsid w:val="00F90EC2"/>
    <w:rsid w:val="00F91814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2022-06-10T07:42:00Z</cp:lastPrinted>
  <dcterms:created xsi:type="dcterms:W3CDTF">2022-07-05T11:11:00Z</dcterms:created>
  <dcterms:modified xsi:type="dcterms:W3CDTF">2022-07-05T11:11:00Z</dcterms:modified>
</cp:coreProperties>
</file>