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Pr="00EB5648" w:rsidRDefault="001D4EAC" w:rsidP="00905861">
      <w:pPr>
        <w:tabs>
          <w:tab w:val="left" w:pos="1134"/>
        </w:tabs>
        <w:ind w:firstLine="708"/>
        <w:jc w:val="both"/>
        <w:rPr>
          <w:szCs w:val="24"/>
        </w:rPr>
      </w:pPr>
      <w:r>
        <w:rPr>
          <w:szCs w:val="24"/>
        </w:rPr>
        <w:t xml:space="preserve">1.1. </w:t>
      </w:r>
      <w:r w:rsidR="00905861" w:rsidRPr="00EB5648">
        <w:rPr>
          <w:szCs w:val="24"/>
        </w:rPr>
        <w:t xml:space="preserve"> пункт</w:t>
      </w:r>
      <w:r w:rsidR="00EB5648">
        <w:rPr>
          <w:szCs w:val="24"/>
        </w:rPr>
        <w:t>ы</w:t>
      </w:r>
      <w:r w:rsidR="00905861" w:rsidRPr="00EB5648">
        <w:rPr>
          <w:szCs w:val="24"/>
        </w:rPr>
        <w:t xml:space="preserve"> 2.1</w:t>
      </w:r>
      <w:r w:rsidR="00EB5648">
        <w:rPr>
          <w:szCs w:val="24"/>
        </w:rPr>
        <w:t xml:space="preserve">. и 2.1.1. </w:t>
      </w:r>
      <w:r w:rsidR="00905861" w:rsidRPr="00EB5648">
        <w:rPr>
          <w:szCs w:val="24"/>
        </w:rPr>
        <w:t xml:space="preserve"> раздела 2 Положения изложить в следующей редакции:</w:t>
      </w:r>
    </w:p>
    <w:p w:rsidR="00905861" w:rsidRPr="00EB5648" w:rsidRDefault="00905861" w:rsidP="00905861">
      <w:pPr>
        <w:tabs>
          <w:tab w:val="left" w:pos="1134"/>
        </w:tabs>
        <w:ind w:firstLine="708"/>
        <w:jc w:val="both"/>
        <w:rPr>
          <w:szCs w:val="24"/>
        </w:rPr>
      </w:pPr>
      <w:r w:rsidRPr="00EB5648">
        <w:rPr>
          <w:szCs w:val="24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</w:t>
      </w:r>
      <w:r w:rsidR="001E3B4B" w:rsidRPr="00EB5648">
        <w:rPr>
          <w:szCs w:val="24"/>
        </w:rPr>
        <w:t>г.</w:t>
      </w:r>
      <w:r w:rsidRPr="00EB5648">
        <w:rPr>
          <w:szCs w:val="24"/>
        </w:rPr>
        <w:t xml:space="preserve">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905861" w:rsidRPr="00EB5648" w:rsidRDefault="00EB5648" w:rsidP="00EB5648">
      <w:pPr>
        <w:jc w:val="both"/>
        <w:rPr>
          <w:szCs w:val="24"/>
        </w:rPr>
      </w:pPr>
      <w:r>
        <w:rPr>
          <w:szCs w:val="24"/>
        </w:rPr>
        <w:t xml:space="preserve">              2.1.1. </w:t>
      </w:r>
      <w:r w:rsidR="00905861" w:rsidRPr="00EB5648">
        <w:rPr>
          <w:szCs w:val="24"/>
        </w:rPr>
        <w:t>Профессиональные квалификационные группы</w:t>
      </w:r>
      <w:r>
        <w:rPr>
          <w:szCs w:val="24"/>
        </w:rPr>
        <w:t xml:space="preserve"> </w:t>
      </w:r>
      <w:r w:rsidR="00905861" w:rsidRPr="00EB5648">
        <w:rPr>
          <w:szCs w:val="24"/>
        </w:rPr>
        <w:t>и должностные оклады работников организаций образования</w:t>
      </w:r>
    </w:p>
    <w:p w:rsidR="00905861" w:rsidRDefault="00905861" w:rsidP="00905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6"/>
        <w:gridCol w:w="2073"/>
      </w:tblGrid>
      <w:tr w:rsidR="00905861" w:rsidRPr="00EB5648" w:rsidTr="00905861">
        <w:trPr>
          <w:tblHeader/>
        </w:trPr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7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8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режиму; м</w:t>
            </w:r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>ладший воспитатель</w:t>
            </w:r>
          </w:p>
        </w:tc>
        <w:tc>
          <w:tcPr>
            <w:tcW w:w="2044" w:type="dxa"/>
          </w:tcPr>
          <w:p w:rsidR="00905861" w:rsidRPr="00EB5648" w:rsidRDefault="00905861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 xml:space="preserve"> 255 </w:t>
            </w:r>
          </w:p>
        </w:tc>
      </w:tr>
      <w:tr w:rsidR="00AF0AEA" w:rsidRPr="00EB5648" w:rsidTr="00905861">
        <w:tc>
          <w:tcPr>
            <w:tcW w:w="7301" w:type="dxa"/>
          </w:tcPr>
          <w:p w:rsidR="00AF0AEA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квалификационный уровень</w:t>
            </w:r>
          </w:p>
        </w:tc>
        <w:tc>
          <w:tcPr>
            <w:tcW w:w="2044" w:type="dxa"/>
          </w:tcPr>
          <w:p w:rsidR="00AF0AEA" w:rsidRPr="00EB5648" w:rsidRDefault="00AF0AEA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EA" w:rsidRPr="00EB5648" w:rsidTr="00905861">
        <w:tc>
          <w:tcPr>
            <w:tcW w:w="7301" w:type="dxa"/>
          </w:tcPr>
          <w:p w:rsidR="00AF0AEA" w:rsidRDefault="00AF0AEA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44" w:type="dxa"/>
          </w:tcPr>
          <w:p w:rsidR="00AF0AEA" w:rsidRPr="00EB5648" w:rsidRDefault="00AF0AEA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0F16E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="00AF0AEA">
              <w:rPr>
                <w:rFonts w:ascii="Times New Roman" w:hAnsi="Times New Roman" w:cs="Times New Roman"/>
                <w:sz w:val="24"/>
                <w:szCs w:val="24"/>
              </w:rPr>
              <w:t xml:space="preserve"> труду; инструктор по</w:t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культуре; музыкальный руководитель; старший вожатый</w:t>
            </w:r>
          </w:p>
        </w:tc>
        <w:tc>
          <w:tcPr>
            <w:tcW w:w="2044" w:type="dxa"/>
          </w:tcPr>
          <w:p w:rsidR="00905861" w:rsidRPr="00EB5648" w:rsidRDefault="00905861" w:rsidP="0069409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9409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4" w:type="dxa"/>
          </w:tcPr>
          <w:p w:rsidR="00905861" w:rsidRPr="00EB5648" w:rsidRDefault="00694093" w:rsidP="0069409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  <w:r w:rsidR="00694093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</w:t>
            </w:r>
            <w:r w:rsidR="00FF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552">
              <w:rPr>
                <w:rFonts w:ascii="Times New Roman" w:hAnsi="Times New Roman" w:cs="Times New Roman"/>
                <w:sz w:val="24"/>
                <w:szCs w:val="24"/>
              </w:rPr>
              <w:t>обкчения</w:t>
            </w:r>
            <w:proofErr w:type="spellEnd"/>
            <w:r w:rsidR="00FF0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F16E1">
              <w:fldChar w:fldCharType="begin"/>
            </w:r>
            <w:r w:rsidR="000F16E1">
              <w:instrText xml:space="preserve"> HYPERLINK \l "P164" </w:instrText>
            </w:r>
            <w:r w:rsidR="000F16E1">
              <w:fldChar w:fldCharType="separate"/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F16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0F16E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61" w:rsidRPr="00EB5648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05861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  <w:proofErr w:type="gramEnd"/>
          </w:p>
        </w:tc>
        <w:tc>
          <w:tcPr>
            <w:tcW w:w="2044" w:type="dxa"/>
          </w:tcPr>
          <w:p w:rsidR="00905861" w:rsidRPr="00EB5648" w:rsidRDefault="00905861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F0552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905861" w:rsidRPr="00EB5648" w:rsidTr="00905861">
        <w:tc>
          <w:tcPr>
            <w:tcW w:w="9345" w:type="dxa"/>
            <w:gridSpan w:val="2"/>
          </w:tcPr>
          <w:p w:rsidR="00905861" w:rsidRPr="00EB5648" w:rsidRDefault="0090586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05861" w:rsidRPr="00EB5648" w:rsidTr="00905861">
        <w:tc>
          <w:tcPr>
            <w:tcW w:w="7301" w:type="dxa"/>
          </w:tcPr>
          <w:p w:rsidR="00905861" w:rsidRPr="00EB5648" w:rsidRDefault="00905861" w:rsidP="004E5F26">
            <w:pPr>
              <w:jc w:val="both"/>
              <w:rPr>
                <w:szCs w:val="24"/>
              </w:rPr>
            </w:pPr>
            <w:proofErr w:type="gramStart"/>
            <w:r w:rsidRPr="00EB5648">
              <w:rPr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hyperlink w:anchor="P166" w:history="1">
              <w:r w:rsidRPr="00EB5648">
                <w:rPr>
                  <w:szCs w:val="24"/>
                </w:rPr>
                <w:t>****</w:t>
              </w:r>
            </w:hyperlink>
            <w:r w:rsidR="004E5F26">
              <w:rPr>
                <w:szCs w:val="24"/>
              </w:rPr>
              <w:t xml:space="preserve">старший мастер образовательной организации </w:t>
            </w:r>
            <w:r w:rsidR="00B94FA2">
              <w:rPr>
                <w:szCs w:val="24"/>
              </w:rPr>
              <w:t>(</w:t>
            </w:r>
            <w:r w:rsidR="004E5F26">
              <w:rPr>
                <w:szCs w:val="24"/>
              </w:rPr>
              <w:t>подразделения)</w:t>
            </w:r>
            <w:r w:rsidR="00B94FA2">
              <w:rPr>
                <w:szCs w:val="24"/>
              </w:rPr>
              <w:t xml:space="preserve"> профессионального образования</w:t>
            </w:r>
            <w:proofErr w:type="gramEnd"/>
          </w:p>
        </w:tc>
        <w:tc>
          <w:tcPr>
            <w:tcW w:w="2044" w:type="dxa"/>
          </w:tcPr>
          <w:p w:rsidR="00905861" w:rsidRPr="00EB5648" w:rsidRDefault="00FF0552" w:rsidP="00FF05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  <w:tr w:rsidR="00905861" w:rsidRPr="00EB5648" w:rsidTr="00905861">
        <w:trPr>
          <w:trHeight w:val="265"/>
        </w:trPr>
        <w:tc>
          <w:tcPr>
            <w:tcW w:w="9345" w:type="dxa"/>
            <w:gridSpan w:val="2"/>
          </w:tcPr>
          <w:p w:rsidR="00905861" w:rsidRPr="00EB5648" w:rsidRDefault="00905861" w:rsidP="006C6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05861" w:rsidRPr="00EB5648" w:rsidTr="00905861">
        <w:trPr>
          <w:trHeight w:val="712"/>
        </w:trPr>
        <w:tc>
          <w:tcPr>
            <w:tcW w:w="7301" w:type="dxa"/>
          </w:tcPr>
          <w:p w:rsidR="00905861" w:rsidRPr="00EB5648" w:rsidRDefault="00905861" w:rsidP="00AF0AEA">
            <w:pPr>
              <w:jc w:val="both"/>
              <w:rPr>
                <w:szCs w:val="24"/>
              </w:rPr>
            </w:pPr>
            <w:proofErr w:type="gramStart"/>
            <w:r w:rsidRPr="00EB5648">
              <w:rPr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  <w:proofErr w:type="gramEnd"/>
          </w:p>
        </w:tc>
        <w:tc>
          <w:tcPr>
            <w:tcW w:w="2044" w:type="dxa"/>
          </w:tcPr>
          <w:p w:rsidR="00905861" w:rsidRPr="00EB5648" w:rsidRDefault="00905861" w:rsidP="00B94FA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94FA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</w:tbl>
    <w:p w:rsidR="00905861" w:rsidRPr="003A5E5F" w:rsidRDefault="00905861" w:rsidP="00905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4"/>
      <w:bookmarkEnd w:id="0"/>
      <w:r w:rsidRPr="00EB5648">
        <w:rPr>
          <w:rFonts w:ascii="Times New Roman" w:hAnsi="Times New Roman" w:cs="Times New Roman"/>
          <w:sz w:val="24"/>
          <w:szCs w:val="24"/>
        </w:rPr>
        <w:t xml:space="preserve">** За исключением </w:t>
      </w:r>
      <w:proofErr w:type="spellStart"/>
      <w:r w:rsidRPr="00EB564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EB56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564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B5648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EB564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EB5648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</w:t>
      </w:r>
      <w:proofErr w:type="gramStart"/>
      <w:r w:rsidRPr="00EB564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1544" w:rsidRDefault="001D4EAC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9A009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1604C" w:rsidRPr="00EB5648">
        <w:rPr>
          <w:rFonts w:ascii="Times New Roman" w:hAnsi="Times New Roman" w:cs="Times New Roman"/>
          <w:sz w:val="24"/>
          <w:szCs w:val="24"/>
        </w:rPr>
        <w:t>4.1.</w:t>
      </w:r>
      <w:r w:rsidR="009A009D">
        <w:rPr>
          <w:rFonts w:ascii="Times New Roman" w:hAnsi="Times New Roman" w:cs="Times New Roman"/>
          <w:sz w:val="24"/>
          <w:szCs w:val="24"/>
        </w:rPr>
        <w:t xml:space="preserve"> раздела 4 Положения изложить в следующей редакции:                                                        </w:t>
      </w:r>
      <w:r w:rsidR="00DF15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E4B" w:rsidRPr="00EB5648" w:rsidRDefault="00DF1544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09D">
        <w:rPr>
          <w:rFonts w:ascii="Times New Roman" w:hAnsi="Times New Roman" w:cs="Times New Roman"/>
          <w:sz w:val="24"/>
          <w:szCs w:val="24"/>
        </w:rPr>
        <w:t>4.1.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1" w:history="1">
        <w:r w:rsidR="00D1604C"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D1604C"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5"/>
        <w:gridCol w:w="2074"/>
      </w:tblGrid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</w:tcPr>
          <w:p w:rsidR="00D1604C" w:rsidRPr="00EB5648" w:rsidRDefault="00D1604C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</w:t>
            </w:r>
            <w:hyperlink r:id="rId12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0F16E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Средний медицинский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фармацевтический персонал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0F16E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Врачи и провизоры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0F16E1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04C" w:rsidRPr="00EB5648">
                <w:rPr>
                  <w:rFonts w:ascii="Times New Roman" w:hAnsi="Times New Roman" w:cs="Times New Roman"/>
                  <w:sz w:val="24"/>
                  <w:szCs w:val="24"/>
                </w:rPr>
                <w:t>Руководители структурных подразделений</w:t>
              </w:r>
            </w:hyperlink>
            <w:r w:rsidR="00D1604C"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медицинским и фармацевтическим образованием </w:t>
            </w:r>
          </w:p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</w:tbl>
    <w:p w:rsidR="00D1604C" w:rsidRPr="003A5E5F" w:rsidRDefault="00D1604C" w:rsidP="00E21A08">
      <w:pPr>
        <w:jc w:val="right"/>
        <w:rPr>
          <w:sz w:val="28"/>
          <w:szCs w:val="28"/>
        </w:rPr>
      </w:pPr>
      <w:r w:rsidRPr="003A5E5F"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D1604C" w:rsidRPr="00EB5648" w:rsidRDefault="001D4EA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пункт 5.1 раздела 5 Положения изложить в следующей редакции:</w:t>
      </w:r>
    </w:p>
    <w:p w:rsidR="00D1604C" w:rsidRPr="00EB5648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48">
        <w:rPr>
          <w:rFonts w:ascii="Times New Roman" w:hAnsi="Times New Roman" w:cs="Times New Roman"/>
          <w:sz w:val="24"/>
          <w:szCs w:val="24"/>
        </w:rPr>
        <w:t xml:space="preserve"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</w:t>
      </w:r>
      <w:hyperlink r:id="rId16" w:history="1">
        <w:r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27.02.2012</w:t>
      </w:r>
      <w:r w:rsidR="001E3B4B" w:rsidRPr="00EB5648">
        <w:rPr>
          <w:rFonts w:ascii="Times New Roman" w:hAnsi="Times New Roman" w:cs="Times New Roman"/>
          <w:sz w:val="24"/>
          <w:szCs w:val="24"/>
        </w:rPr>
        <w:t>г.</w:t>
      </w:r>
      <w:r w:rsidRPr="00EB5648">
        <w:rPr>
          <w:rFonts w:ascii="Times New Roman" w:hAnsi="Times New Roman" w:cs="Times New Roman"/>
          <w:sz w:val="24"/>
          <w:szCs w:val="24"/>
        </w:rPr>
        <w:t xml:space="preserve"> № 165н «Об утверждении профессиональных квалификационных групп должностей работников физической культуры и спорта»:</w:t>
      </w:r>
    </w:p>
    <w:p w:rsidR="00D1604C" w:rsidRPr="003A5E5F" w:rsidRDefault="00D1604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5"/>
        <w:gridCol w:w="2074"/>
      </w:tblGrid>
      <w:tr w:rsidR="00D1604C" w:rsidRPr="00EB5648" w:rsidTr="00AF0AEA">
        <w:trPr>
          <w:tblHeader/>
        </w:trPr>
        <w:tc>
          <w:tcPr>
            <w:tcW w:w="7517" w:type="dxa"/>
            <w:vAlign w:val="center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104" w:type="dxa"/>
            <w:vAlign w:val="center"/>
          </w:tcPr>
          <w:p w:rsidR="00D1604C" w:rsidRPr="00EB5648" w:rsidRDefault="00D1604C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7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8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4" w:type="dxa"/>
          </w:tcPr>
          <w:p w:rsidR="00D1604C" w:rsidRPr="00EB5648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</w:t>
            </w:r>
          </w:p>
        </w:tc>
      </w:tr>
      <w:tr w:rsidR="00D1604C" w:rsidRPr="00EB5648" w:rsidTr="00AF0AEA">
        <w:tc>
          <w:tcPr>
            <w:tcW w:w="9621" w:type="dxa"/>
            <w:gridSpan w:val="2"/>
          </w:tcPr>
          <w:p w:rsidR="00D1604C" w:rsidRPr="00EB5648" w:rsidRDefault="00D1604C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работников физической культуры и спорта </w:t>
            </w:r>
            <w:hyperlink r:id="rId19" w:history="1">
              <w:r w:rsidRPr="00EB5648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D1604C" w:rsidRPr="00EB5648" w:rsidTr="00AF0AEA">
        <w:tc>
          <w:tcPr>
            <w:tcW w:w="7517" w:type="dxa"/>
          </w:tcPr>
          <w:p w:rsidR="00D1604C" w:rsidRPr="00EB5648" w:rsidRDefault="00D1604C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4" w:type="dxa"/>
          </w:tcPr>
          <w:p w:rsidR="00D1604C" w:rsidRPr="00EB5648" w:rsidRDefault="00D1604C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A009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D1604C" w:rsidRPr="00C848A3" w:rsidRDefault="00D1604C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 »;</w:t>
      </w:r>
    </w:p>
    <w:p w:rsidR="00E23310" w:rsidRPr="00C848A3" w:rsidRDefault="001D4EAC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</w:t>
      </w:r>
      <w:r w:rsidR="00E23310" w:rsidRPr="00C848A3">
        <w:rPr>
          <w:rFonts w:ascii="Times New Roman" w:hAnsi="Times New Roman" w:cs="Times New Roman"/>
          <w:sz w:val="24"/>
          <w:szCs w:val="24"/>
        </w:rPr>
        <w:t xml:space="preserve"> пункт 6.1 раздела 6 Положения изложить в следующей редакции:</w:t>
      </w:r>
    </w:p>
    <w:p w:rsidR="00E23310" w:rsidRPr="00C848A3" w:rsidRDefault="00E23310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20" w:history="1">
        <w:r w:rsidRPr="00C848A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848A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</w:t>
      </w:r>
      <w:r w:rsidR="001E3B4B" w:rsidRPr="00C848A3">
        <w:rPr>
          <w:rFonts w:ascii="Times New Roman" w:hAnsi="Times New Roman" w:cs="Times New Roman"/>
          <w:sz w:val="24"/>
          <w:szCs w:val="24"/>
        </w:rPr>
        <w:t>г.</w:t>
      </w:r>
      <w:r w:rsidRPr="00C848A3">
        <w:rPr>
          <w:rFonts w:ascii="Times New Roman" w:hAnsi="Times New Roman" w:cs="Times New Roman"/>
          <w:sz w:val="24"/>
          <w:szCs w:val="24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6"/>
        <w:gridCol w:w="2073"/>
      </w:tblGrid>
      <w:tr w:rsidR="00A24E1F" w:rsidRPr="00C848A3" w:rsidTr="00BD1E5E">
        <w:trPr>
          <w:tblHeader/>
        </w:trPr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A24E1F" w:rsidRPr="00C848A3" w:rsidRDefault="00A24E1F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1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DD3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секретарь, секретарь-машинистка,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экспедитор, агент по снабжению, дежурный </w:t>
            </w:r>
            <w:proofErr w:type="gramStart"/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справок, залу, общежитию и др. ), дежурный бюро пропусков, комендант </w:t>
            </w:r>
          </w:p>
        </w:tc>
        <w:tc>
          <w:tcPr>
            <w:tcW w:w="2044" w:type="dxa"/>
          </w:tcPr>
          <w:p w:rsidR="00A24E1F" w:rsidRPr="00C848A3" w:rsidRDefault="009A009D" w:rsidP="009A00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2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BD1E5E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</w:t>
            </w:r>
            <w:r w:rsidR="00A24E1F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</w:tc>
        <w:tc>
          <w:tcPr>
            <w:tcW w:w="2044" w:type="dxa"/>
            <w:vMerge w:val="restart"/>
          </w:tcPr>
          <w:p w:rsidR="00A24E1F" w:rsidRPr="00C848A3" w:rsidRDefault="00DD3BD4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Администратор, переводчик-</w:t>
            </w:r>
            <w:proofErr w:type="spellStart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незрячего специалиста,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, диспетчер</w:t>
            </w:r>
          </w:p>
        </w:tc>
        <w:tc>
          <w:tcPr>
            <w:tcW w:w="2044" w:type="dxa"/>
            <w:vMerge w:val="restart"/>
          </w:tcPr>
          <w:p w:rsidR="00A24E1F" w:rsidRPr="00C848A3" w:rsidRDefault="00DD3BD4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канцелярией, складом, хозяйством</w:t>
            </w:r>
          </w:p>
        </w:tc>
        <w:tc>
          <w:tcPr>
            <w:tcW w:w="2044" w:type="dxa"/>
            <w:vMerge/>
          </w:tcPr>
          <w:p w:rsidR="00A24E1F" w:rsidRPr="00C848A3" w:rsidRDefault="00A24E1F" w:rsidP="00AF0AEA">
            <w:pPr>
              <w:rPr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D3BD4" w:rsidRPr="00C848A3" w:rsidTr="00BD1E5E">
        <w:tc>
          <w:tcPr>
            <w:tcW w:w="7301" w:type="dxa"/>
          </w:tcPr>
          <w:p w:rsidR="00DD3BD4" w:rsidRPr="00C848A3" w:rsidRDefault="00DD3BD4" w:rsidP="00DD3BD4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 шеф- повар)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столовой, начальник хозяйственного отдела, управляющий отделением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фермой, сельскохозяйственным участком) </w:t>
            </w:r>
          </w:p>
        </w:tc>
        <w:tc>
          <w:tcPr>
            <w:tcW w:w="2044" w:type="dxa"/>
          </w:tcPr>
          <w:p w:rsidR="00DD3BD4" w:rsidRPr="00C848A3" w:rsidRDefault="00DD3BD4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Ведущий техник, механик</w:t>
            </w:r>
          </w:p>
        </w:tc>
        <w:tc>
          <w:tcPr>
            <w:tcW w:w="2044" w:type="dxa"/>
          </w:tcPr>
          <w:p w:rsidR="00A24E1F" w:rsidRPr="00C848A3" w:rsidRDefault="00A24E1F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D3BD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A3149A" w:rsidRPr="00C848A3" w:rsidTr="00BD1E5E">
        <w:tc>
          <w:tcPr>
            <w:tcW w:w="7301" w:type="dxa"/>
          </w:tcPr>
          <w:p w:rsidR="00A3149A" w:rsidRPr="00C848A3" w:rsidRDefault="00A3149A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5 квалификационный уровень</w:t>
            </w:r>
          </w:p>
        </w:tc>
        <w:tc>
          <w:tcPr>
            <w:tcW w:w="2044" w:type="dxa"/>
          </w:tcPr>
          <w:p w:rsidR="00A3149A" w:rsidRPr="00C848A3" w:rsidRDefault="00A3149A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9A" w:rsidRPr="00C848A3" w:rsidTr="00BD1E5E">
        <w:tc>
          <w:tcPr>
            <w:tcW w:w="7301" w:type="dxa"/>
          </w:tcPr>
          <w:p w:rsidR="00A3149A" w:rsidRDefault="00A3149A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044" w:type="dxa"/>
          </w:tcPr>
          <w:p w:rsidR="00A3149A" w:rsidRPr="00C848A3" w:rsidRDefault="00A3149A" w:rsidP="00DD3B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3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3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инженер, инженер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бухгалтер–ревизор, программист, электроник, юрисконсульт,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  <w:proofErr w:type="gramEnd"/>
          </w:p>
        </w:tc>
        <w:tc>
          <w:tcPr>
            <w:tcW w:w="2044" w:type="dxa"/>
          </w:tcPr>
          <w:p w:rsidR="00A24E1F" w:rsidRPr="00C848A3" w:rsidRDefault="00A24E1F" w:rsidP="00A3149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307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 категория: инженер,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льностей,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бухгалтер-ревизор,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программист,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э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лектроник</w:t>
            </w:r>
            <w:proofErr w:type="gramStart"/>
            <w:r w:rsidR="00A31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3149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044" w:type="dxa"/>
          </w:tcPr>
          <w:p w:rsidR="00A24E1F" w:rsidRPr="00C848A3" w:rsidRDefault="00A3149A" w:rsidP="00A3149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3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всех специальностей,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A3149A">
              <w:rPr>
                <w:rFonts w:ascii="Times New Roman" w:hAnsi="Times New Roman" w:cs="Times New Roman"/>
                <w:sz w:val="24"/>
                <w:szCs w:val="24"/>
              </w:rPr>
              <w:t>, бухгалтер-ревизор, программист, электроник, юрисконсульт</w:t>
            </w:r>
            <w:proofErr w:type="gramEnd"/>
          </w:p>
        </w:tc>
        <w:tc>
          <w:tcPr>
            <w:tcW w:w="2044" w:type="dxa"/>
          </w:tcPr>
          <w:p w:rsidR="00A24E1F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BD1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Ведущие инженер всех специа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льностей,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, бухгалтер-ревизор, программист, электроник, юрисконсульт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отделах, отдел</w:t>
            </w:r>
            <w:r w:rsidR="00BD1E5E" w:rsidRPr="00C848A3">
              <w:rPr>
                <w:rFonts w:ascii="Times New Roman" w:hAnsi="Times New Roman" w:cs="Times New Roman"/>
                <w:sz w:val="24"/>
                <w:szCs w:val="24"/>
              </w:rPr>
              <w:t>ениях, лабораториях, мастерских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бухгалтера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4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информации, кадров,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планово-экономического, технического, финансового,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 др.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механик, энергетик, технолог</w:t>
            </w:r>
            <w:hyperlink w:anchor="P411" w:history="1">
              <w:r w:rsidRPr="00C848A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044" w:type="dxa"/>
          </w:tcPr>
          <w:p w:rsidR="00A24E1F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  <w:tr w:rsidR="00A24E1F" w:rsidRPr="00C848A3" w:rsidTr="00BD1E5E">
        <w:tc>
          <w:tcPr>
            <w:tcW w:w="9345" w:type="dxa"/>
            <w:gridSpan w:val="2"/>
          </w:tcPr>
          <w:p w:rsidR="00A24E1F" w:rsidRPr="00C848A3" w:rsidRDefault="00A24E1F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24E1F" w:rsidRPr="00C848A3" w:rsidTr="00BD1E5E">
        <w:tc>
          <w:tcPr>
            <w:tcW w:w="7301" w:type="dxa"/>
          </w:tcPr>
          <w:p w:rsidR="00A24E1F" w:rsidRPr="00C848A3" w:rsidRDefault="00A24E1F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44" w:type="dxa"/>
          </w:tcPr>
          <w:p w:rsidR="00A24E1F" w:rsidRPr="00C848A3" w:rsidRDefault="00A24E1F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</w:tbl>
    <w:p w:rsidR="00A24E1F" w:rsidRPr="00C848A3" w:rsidRDefault="00A24E1F" w:rsidP="00A2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5E" w:rsidRDefault="00BD1E5E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lastRenderedPageBreak/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</w:r>
      <w:proofErr w:type="gramStart"/>
      <w:r w:rsidRPr="00C848A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D4EAC" w:rsidRPr="00C848A3" w:rsidRDefault="001D4EAC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7.1 раздела 7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5"/>
        <w:gridCol w:w="2074"/>
      </w:tblGrid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104" w:type="dxa"/>
          </w:tcPr>
          <w:p w:rsidR="00B41A37" w:rsidRPr="00C848A3" w:rsidRDefault="00B41A37" w:rsidP="00AF0AEA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104" w:type="dxa"/>
          </w:tcPr>
          <w:p w:rsidR="00B41A37" w:rsidRPr="00C848A3" w:rsidRDefault="00307C99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B41A37" w:rsidRPr="00C848A3" w:rsidTr="00AF0AEA">
        <w:tc>
          <w:tcPr>
            <w:tcW w:w="7517" w:type="dxa"/>
          </w:tcPr>
          <w:p w:rsidR="00B41A37" w:rsidRPr="00C848A3" w:rsidRDefault="00B41A37" w:rsidP="00AF0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8 разряд работ</w:t>
            </w:r>
          </w:p>
        </w:tc>
        <w:tc>
          <w:tcPr>
            <w:tcW w:w="2104" w:type="dxa"/>
          </w:tcPr>
          <w:p w:rsidR="00B41A37" w:rsidRPr="00C848A3" w:rsidRDefault="00B41A37" w:rsidP="00307C9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B41A37" w:rsidRPr="00C848A3" w:rsidRDefault="00B41A37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»;</w:t>
      </w: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8.1 раздела 8 Положения изложить в следующей редакции:</w:t>
      </w:r>
    </w:p>
    <w:p w:rsidR="00B41A37" w:rsidRPr="00C848A3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«8.1. Должностные оклады руководителей организаций образования устанавливаются в зависимости от группы по оплате труда руководителей   (в соответствии с </w:t>
      </w:r>
      <w:hyperlink w:anchor="P1048" w:history="1">
        <w:r w:rsidRPr="00C848A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48A3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:rsidR="00B41A37" w:rsidRPr="003A5E5F" w:rsidRDefault="00B41A37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5"/>
        <w:gridCol w:w="1126"/>
        <w:gridCol w:w="1126"/>
        <w:gridCol w:w="1126"/>
        <w:gridCol w:w="1126"/>
      </w:tblGrid>
      <w:tr w:rsidR="00B41A37" w:rsidRPr="00C848A3" w:rsidTr="00B41A37">
        <w:tc>
          <w:tcPr>
            <w:tcW w:w="4905" w:type="dxa"/>
            <w:vMerge w:val="restart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40" w:type="dxa"/>
            <w:gridSpan w:val="4"/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41A37" w:rsidRPr="00C848A3" w:rsidTr="00B41A37">
        <w:tc>
          <w:tcPr>
            <w:tcW w:w="4905" w:type="dxa"/>
            <w:vMerge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rPr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41A37" w:rsidRPr="00C848A3" w:rsidTr="00B41A37">
        <w:tblPrEx>
          <w:tblBorders>
            <w:insideH w:val="nil"/>
          </w:tblBorders>
        </w:tblPrEx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AF0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образования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41A37" w:rsidRPr="00C848A3" w:rsidRDefault="00B41A37" w:rsidP="0030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C99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</w:tr>
    </w:tbl>
    <w:p w:rsidR="000507A3" w:rsidRPr="00E21A08" w:rsidRDefault="00DD7CDE" w:rsidP="00E21A08">
      <w:pPr>
        <w:pStyle w:val="ConsPlusNormal"/>
        <w:ind w:firstLine="709"/>
        <w:jc w:val="right"/>
        <w:rPr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21A08">
        <w:rPr>
          <w:sz w:val="24"/>
          <w:szCs w:val="24"/>
        </w:rPr>
        <w:t>».</w:t>
      </w:r>
      <w:r w:rsidR="000507A3"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3" w:name="_GoBack"/>
      <w:bookmarkEnd w:id="3"/>
    </w:p>
    <w:sectPr w:rsidR="000507A3" w:rsidRPr="00E21A08" w:rsidSect="004B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E1" w:rsidRDefault="000F16E1" w:rsidP="00892449">
      <w:r>
        <w:separator/>
      </w:r>
    </w:p>
  </w:endnote>
  <w:endnote w:type="continuationSeparator" w:id="0">
    <w:p w:rsidR="000F16E1" w:rsidRDefault="000F16E1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E1" w:rsidRDefault="000F16E1" w:rsidP="00892449">
      <w:r>
        <w:separator/>
      </w:r>
    </w:p>
  </w:footnote>
  <w:footnote w:type="continuationSeparator" w:id="0">
    <w:p w:rsidR="000F16E1" w:rsidRDefault="000F16E1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E"/>
    <w:rsid w:val="00041406"/>
    <w:rsid w:val="000507A3"/>
    <w:rsid w:val="000C6E4B"/>
    <w:rsid w:val="000F16E1"/>
    <w:rsid w:val="001B111D"/>
    <w:rsid w:val="001D4EAC"/>
    <w:rsid w:val="001E3B4B"/>
    <w:rsid w:val="00207B0C"/>
    <w:rsid w:val="00232319"/>
    <w:rsid w:val="00237E86"/>
    <w:rsid w:val="002D58AD"/>
    <w:rsid w:val="002E3053"/>
    <w:rsid w:val="00307C99"/>
    <w:rsid w:val="00315098"/>
    <w:rsid w:val="003701E0"/>
    <w:rsid w:val="003D6524"/>
    <w:rsid w:val="0044319D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F01A2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E18BD"/>
    <w:rsid w:val="00D1604C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5M" TargetMode="External"/><Relationship Id="rId13" Type="http://schemas.openxmlformats.org/officeDocument/2006/relationships/hyperlink" Target="consultantplus://offline/ref=1EEC4B555653A12E1F65940036452AC5E8FC7794B3793ACEFAA5284E451ACFFF1E1F58A701A0C47ErEx3M" TargetMode="External"/><Relationship Id="rId18" Type="http://schemas.openxmlformats.org/officeDocument/2006/relationships/hyperlink" Target="consultantplus://offline/ref=1EEC4B555653A12E1F65940036452AC5EBFF7497B67E3ACEFAA5284E451ACFFF1E1F58A701A0C47ErEx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C4B555653A12E1F65940036452AC5E2F97294B37367C4F2FC244C421590E8195654A601A0C5r7xFM" TargetMode="External"/><Relationship Id="rId7" Type="http://schemas.openxmlformats.org/officeDocument/2006/relationships/hyperlink" Target="consultantplus://offline/ref=1EEC4B555653A12E1F65940036452AC5EBFF7697B47F3ACEFAA5284E451ACFFF1E1F58A701A0C47ErEx2M" TargetMode="External"/><Relationship Id="rId12" Type="http://schemas.openxmlformats.org/officeDocument/2006/relationships/hyperlink" Target="consultantplus://offline/ref=1EEC4B555653A12E1F65940036452AC5E8FC7794B3793ACEFAA5284E451ACFFF1E1F58A701A0C47ErEx0M" TargetMode="External"/><Relationship Id="rId17" Type="http://schemas.openxmlformats.org/officeDocument/2006/relationships/hyperlink" Target="consultantplus://offline/ref=1EEC4B555653A12E1F65940036452AC5EBFF7497B67E3ACEFAA5284E451ACFFF1E1F58A701A0C47ErEx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C4B555653A12E1F65940036452AC5EBFF7497B67E3ACEFAA5284E451ACFFF1E1F58A701A0C47ErEx0M" TargetMode="External"/><Relationship Id="rId20" Type="http://schemas.openxmlformats.org/officeDocument/2006/relationships/hyperlink" Target="consultantplus://offline/ref=1EEC4B555653A12E1F65940036452AC5E2F97294B37367C4F2FC244C421590E8195654A601A0C4r7x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EC4B555653A12E1F65940036452AC5E8FC7794B3793ACEFAA5284E451ACFFF1E1F58A701A0C47FrEx9M" TargetMode="External"/><Relationship Id="rId24" Type="http://schemas.openxmlformats.org/officeDocument/2006/relationships/hyperlink" Target="consultantplus://offline/ref=1EEC4B555653A12E1F65940036452AC5E2F97294B37367C4F2FC244C421590E8195654A601A0C6r7x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EC4B555653A12E1F65940036452AC5E8FC7794B3793ACEFAA5284E451ACFFF1E1F58A701A0C47DrEx7M" TargetMode="External"/><Relationship Id="rId23" Type="http://schemas.openxmlformats.org/officeDocument/2006/relationships/hyperlink" Target="consultantplus://offline/ref=1EEC4B555653A12E1F65940036452AC5E2F97294B37367C4F2FC244C421590E8195654A601A0C6r7xEM" TargetMode="External"/><Relationship Id="rId10" Type="http://schemas.openxmlformats.org/officeDocument/2006/relationships/hyperlink" Target="consultantplus://offline/ref=1EEC4B555653A12E1F65940036452AC5EBFF7697B47F3ACEFAA5284E451ACFFF1E1F58A701A0C47DrEx8M" TargetMode="External"/><Relationship Id="rId19" Type="http://schemas.openxmlformats.org/officeDocument/2006/relationships/hyperlink" Target="consultantplus://offline/ref=1EEC4B555653A12E1F65940036452AC5EBFF7497B67E3ACEFAA5284E451ACFFF1E1F58A701A0C47DrEx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F7697B47F3ACEFAA5284E451ACFFF1E1F58A701A0C47ErEx9M" TargetMode="External"/><Relationship Id="rId14" Type="http://schemas.openxmlformats.org/officeDocument/2006/relationships/hyperlink" Target="consultantplus://offline/ref=1EEC4B555653A12E1F65940036452AC5E8FC7794B3793ACEFAA5284E451ACFFF1E1F58A701A0C47DrEx0M" TargetMode="External"/><Relationship Id="rId22" Type="http://schemas.openxmlformats.org/officeDocument/2006/relationships/hyperlink" Target="consultantplus://offline/ref=1EEC4B555653A12E1F65940036452AC5E2F97294B37367C4F2FC244C421590E8195654A601A0C5r7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Nika Nika</cp:lastModifiedBy>
  <cp:revision>2</cp:revision>
  <cp:lastPrinted>2019-12-17T09:23:00Z</cp:lastPrinted>
  <dcterms:created xsi:type="dcterms:W3CDTF">2019-12-27T08:49:00Z</dcterms:created>
  <dcterms:modified xsi:type="dcterms:W3CDTF">2019-12-27T08:49:00Z</dcterms:modified>
</cp:coreProperties>
</file>