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C" w:rsidRDefault="00A75F1C">
      <w:pPr>
        <w:spacing w:after="200" w:line="276" w:lineRule="auto"/>
        <w:rPr>
          <w:i/>
          <w:sz w:val="28"/>
          <w:szCs w:val="28"/>
        </w:rPr>
      </w:pPr>
    </w:p>
    <w:p w:rsidR="00A75F1C" w:rsidRDefault="00A75F1C" w:rsidP="00A75F1C">
      <w:pPr>
        <w:rPr>
          <w:b/>
          <w:sz w:val="28"/>
          <w:szCs w:val="28"/>
        </w:rPr>
      </w:pPr>
    </w:p>
    <w:p w:rsidR="00A75F1C" w:rsidRPr="00AA101D" w:rsidRDefault="00A75F1C" w:rsidP="00A75F1C">
      <w:pPr>
        <w:jc w:val="right"/>
      </w:pPr>
      <w:r w:rsidRPr="00AA101D">
        <w:t>Приложение к решению</w:t>
      </w:r>
    </w:p>
    <w:p w:rsidR="00A75F1C" w:rsidRPr="00AA101D" w:rsidRDefault="00A75F1C" w:rsidP="00A75F1C">
      <w:pPr>
        <w:jc w:val="right"/>
      </w:pPr>
      <w:proofErr w:type="gramStart"/>
      <w:r w:rsidRPr="00AA101D">
        <w:t>Думы</w:t>
      </w:r>
      <w:proofErr w:type="gramEnd"/>
      <w:r w:rsidRPr="00AA101D">
        <w:t xml:space="preserve"> ЗАТО Солнечный</w:t>
      </w:r>
    </w:p>
    <w:p w:rsidR="00A75F1C" w:rsidRPr="00AA101D" w:rsidRDefault="00A75F1C" w:rsidP="00A75F1C">
      <w:pPr>
        <w:jc w:val="right"/>
      </w:pPr>
      <w:r w:rsidRPr="00AA101D">
        <w:t>от 22.05.2014 г. № 18</w:t>
      </w:r>
      <w:r>
        <w:t>3</w:t>
      </w:r>
      <w:r w:rsidRPr="00AA101D">
        <w:t>-4</w:t>
      </w: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spacing w:line="360" w:lineRule="auto"/>
        <w:jc w:val="center"/>
        <w:rPr>
          <w:b/>
          <w:sz w:val="36"/>
          <w:szCs w:val="36"/>
        </w:rPr>
      </w:pPr>
      <w:r w:rsidRPr="00331C0D">
        <w:rPr>
          <w:b/>
          <w:sz w:val="36"/>
          <w:szCs w:val="36"/>
        </w:rPr>
        <w:t>Комплексная программа развития</w:t>
      </w:r>
    </w:p>
    <w:p w:rsidR="00A75F1C" w:rsidRDefault="00A75F1C" w:rsidP="00A75F1C">
      <w:pPr>
        <w:spacing w:line="360" w:lineRule="auto"/>
        <w:jc w:val="center"/>
        <w:rPr>
          <w:b/>
          <w:sz w:val="36"/>
          <w:szCs w:val="36"/>
        </w:rPr>
      </w:pPr>
      <w:r w:rsidRPr="00331C0D">
        <w:rPr>
          <w:b/>
          <w:sz w:val="36"/>
          <w:szCs w:val="36"/>
        </w:rPr>
        <w:t xml:space="preserve">ЗАТО </w:t>
      </w:r>
      <w:proofErr w:type="gramStart"/>
      <w:r w:rsidRPr="00331C0D">
        <w:rPr>
          <w:b/>
          <w:sz w:val="36"/>
          <w:szCs w:val="36"/>
        </w:rPr>
        <w:t>Солнечный</w:t>
      </w:r>
      <w:proofErr w:type="gramEnd"/>
      <w:r w:rsidRPr="00331C0D">
        <w:rPr>
          <w:b/>
          <w:sz w:val="36"/>
          <w:szCs w:val="36"/>
        </w:rPr>
        <w:t xml:space="preserve"> Тверской области</w:t>
      </w:r>
    </w:p>
    <w:p w:rsidR="00A75F1C" w:rsidRDefault="00A75F1C" w:rsidP="00A75F1C">
      <w:pPr>
        <w:spacing w:line="360" w:lineRule="auto"/>
        <w:jc w:val="center"/>
        <w:rPr>
          <w:b/>
          <w:sz w:val="36"/>
          <w:szCs w:val="36"/>
        </w:rPr>
      </w:pPr>
      <w:r w:rsidRPr="00331C0D">
        <w:rPr>
          <w:b/>
          <w:sz w:val="36"/>
          <w:szCs w:val="36"/>
        </w:rPr>
        <w:t>на период 2015 - 2017 годов</w:t>
      </w: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Pr="00331C0D" w:rsidRDefault="00A75F1C" w:rsidP="00A75F1C">
      <w:pPr>
        <w:jc w:val="center"/>
        <w:rPr>
          <w:b/>
          <w:sz w:val="28"/>
          <w:szCs w:val="28"/>
        </w:rPr>
      </w:pPr>
      <w:r w:rsidRPr="00331C0D">
        <w:rPr>
          <w:b/>
          <w:sz w:val="28"/>
          <w:szCs w:val="28"/>
        </w:rPr>
        <w:t>ЗАТО Солнечный</w:t>
      </w:r>
    </w:p>
    <w:p w:rsidR="00A75F1C" w:rsidRPr="00331C0D" w:rsidRDefault="00A75F1C" w:rsidP="00A75F1C">
      <w:pPr>
        <w:jc w:val="center"/>
        <w:rPr>
          <w:b/>
          <w:sz w:val="28"/>
          <w:szCs w:val="28"/>
        </w:rPr>
      </w:pPr>
      <w:r w:rsidRPr="00331C0D">
        <w:rPr>
          <w:b/>
          <w:sz w:val="28"/>
          <w:szCs w:val="28"/>
        </w:rPr>
        <w:t>2014 год</w:t>
      </w:r>
    </w:p>
    <w:p w:rsidR="00A75F1C" w:rsidRDefault="00A75F1C" w:rsidP="00A75F1C">
      <w:pPr>
        <w:ind w:firstLine="709"/>
        <w:rPr>
          <w:b/>
          <w:sz w:val="36"/>
          <w:szCs w:val="36"/>
        </w:rPr>
      </w:pPr>
    </w:p>
    <w:p w:rsidR="00A75F1C" w:rsidRPr="00331C0D" w:rsidRDefault="00A75F1C" w:rsidP="00A75F1C">
      <w:pPr>
        <w:ind w:firstLine="709"/>
        <w:rPr>
          <w:b/>
          <w:sz w:val="36"/>
          <w:szCs w:val="36"/>
        </w:rPr>
        <w:sectPr w:rsidR="00A75F1C" w:rsidRPr="00331C0D" w:rsidSect="00EA263D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F1C" w:rsidRDefault="00A75F1C" w:rsidP="00A75F1C">
      <w:pPr>
        <w:pStyle w:val="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Паспорт Программы</w:t>
      </w:r>
    </w:p>
    <w:p w:rsidR="00A75F1C" w:rsidRPr="00F0724A" w:rsidRDefault="00A75F1C" w:rsidP="00A75F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8"/>
        <w:gridCol w:w="6102"/>
      </w:tblGrid>
      <w:tr w:rsidR="00A75F1C" w:rsidRPr="00A5337D" w:rsidTr="0076725C">
        <w:trPr>
          <w:trHeight w:val="521"/>
        </w:trPr>
        <w:tc>
          <w:tcPr>
            <w:tcW w:w="3468" w:type="dxa"/>
          </w:tcPr>
          <w:p w:rsidR="00A75F1C" w:rsidRPr="00F2373A" w:rsidRDefault="00A75F1C" w:rsidP="0076725C">
            <w:pPr>
              <w:jc w:val="both"/>
            </w:pPr>
            <w:r w:rsidRPr="00F2373A">
              <w:t>Наименование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>
              <w:t>Комплексная п</w:t>
            </w:r>
            <w:r w:rsidRPr="00F2373A">
              <w:t xml:space="preserve">рограмма </w:t>
            </w:r>
            <w:proofErr w:type="gramStart"/>
            <w:r w:rsidRPr="00F2373A">
              <w:t>развития</w:t>
            </w:r>
            <w:proofErr w:type="gramEnd"/>
            <w:r w:rsidRPr="00F2373A">
              <w:t xml:space="preserve"> ЗАТО Солнечный на</w:t>
            </w:r>
            <w:r>
              <w:t xml:space="preserve"> период</w:t>
            </w:r>
            <w:r w:rsidRPr="00F2373A">
              <w:t xml:space="preserve"> 201</w:t>
            </w:r>
            <w:r>
              <w:t>5</w:t>
            </w:r>
            <w:r w:rsidRPr="00F2373A">
              <w:t>-20</w:t>
            </w:r>
            <w:r>
              <w:t>17</w:t>
            </w:r>
            <w:r w:rsidRPr="00F2373A">
              <w:t xml:space="preserve"> год</w:t>
            </w:r>
            <w:r>
              <w:t>ов</w:t>
            </w:r>
          </w:p>
        </w:tc>
      </w:tr>
      <w:tr w:rsidR="00A75F1C" w:rsidRPr="00A5337D" w:rsidTr="0076725C">
        <w:trPr>
          <w:trHeight w:val="697"/>
        </w:trPr>
        <w:tc>
          <w:tcPr>
            <w:tcW w:w="3468" w:type="dxa"/>
          </w:tcPr>
          <w:p w:rsidR="00A75F1C" w:rsidRPr="00F2373A" w:rsidRDefault="00A75F1C" w:rsidP="0076725C">
            <w:pPr>
              <w:tabs>
                <w:tab w:val="left" w:leader="dot" w:pos="9356"/>
              </w:tabs>
            </w:pPr>
            <w:r w:rsidRPr="00F2373A">
              <w:t>Основание для разработки Программы</w:t>
            </w:r>
          </w:p>
        </w:tc>
        <w:tc>
          <w:tcPr>
            <w:tcW w:w="6102" w:type="dxa"/>
          </w:tcPr>
          <w:p w:rsidR="00A75F1C" w:rsidRPr="00A75F1C" w:rsidRDefault="00A75F1C" w:rsidP="0076725C">
            <w:pPr>
              <w:pStyle w:val="a5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5F1C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закон от 6 октября 2003 г. № 131-ФЗ</w:t>
            </w:r>
          </w:p>
          <w:p w:rsidR="00A75F1C" w:rsidRPr="00A75F1C" w:rsidRDefault="00A75F1C" w:rsidP="0076725C">
            <w:pPr>
              <w:pStyle w:val="a5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5F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A75F1C" w:rsidRPr="00A75F1C" w:rsidRDefault="00A75F1C" w:rsidP="0076725C">
            <w:pPr>
              <w:pStyle w:val="a5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75F1C">
              <w:rPr>
                <w:rFonts w:ascii="Times New Roman" w:eastAsiaTheme="minorHAnsi" w:hAnsi="Times New Roman"/>
                <w:bCs/>
                <w:sz w:val="24"/>
                <w:szCs w:val="24"/>
              </w:rPr>
              <w:t>Устав</w:t>
            </w:r>
            <w:proofErr w:type="gramEnd"/>
            <w:r w:rsidRPr="00A75F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ЗАТО Солнечный</w:t>
            </w:r>
          </w:p>
        </w:tc>
      </w:tr>
      <w:tr w:rsidR="00A75F1C" w:rsidRPr="00A5337D" w:rsidTr="0076725C">
        <w:trPr>
          <w:trHeight w:val="1398"/>
        </w:trPr>
        <w:tc>
          <w:tcPr>
            <w:tcW w:w="3468" w:type="dxa"/>
          </w:tcPr>
          <w:p w:rsidR="00A75F1C" w:rsidRPr="00F2373A" w:rsidRDefault="00A75F1C" w:rsidP="0076725C">
            <w:r w:rsidRPr="00F2373A">
              <w:t>Цели и задачи Программы</w:t>
            </w:r>
          </w:p>
        </w:tc>
        <w:tc>
          <w:tcPr>
            <w:tcW w:w="6102" w:type="dxa"/>
          </w:tcPr>
          <w:p w:rsidR="00A75F1C" w:rsidRPr="00491E8C" w:rsidRDefault="00A75F1C" w:rsidP="0076725C">
            <w:pPr>
              <w:jc w:val="both"/>
            </w:pPr>
            <w:r w:rsidRPr="00491E8C">
              <w:t xml:space="preserve">Цель реализации Программы: </w:t>
            </w:r>
          </w:p>
          <w:p w:rsidR="00A75F1C" w:rsidRPr="00491E8C" w:rsidRDefault="00A75F1C" w:rsidP="0076725C">
            <w:pPr>
              <w:jc w:val="both"/>
            </w:pPr>
            <w:r w:rsidRPr="00491E8C">
              <w:t xml:space="preserve">обеспечение роста благосостояния населения, развитие территории, привлекательной для комфортного места для жизни </w:t>
            </w:r>
          </w:p>
          <w:p w:rsidR="00A75F1C" w:rsidRPr="00491E8C" w:rsidRDefault="00A75F1C" w:rsidP="0076725C">
            <w:pPr>
              <w:jc w:val="both"/>
            </w:pPr>
            <w:r w:rsidRPr="00491E8C">
              <w:t xml:space="preserve">Задачи Программы: </w:t>
            </w:r>
          </w:p>
          <w:p w:rsidR="00A75F1C" w:rsidRPr="00491E8C" w:rsidRDefault="00A75F1C" w:rsidP="0076725C">
            <w:pPr>
              <w:jc w:val="both"/>
            </w:pPr>
            <w:r w:rsidRPr="00491E8C">
              <w:t>1. Развитие социальной и инженерной инфраструктуры.</w:t>
            </w:r>
          </w:p>
          <w:p w:rsidR="00A75F1C" w:rsidRPr="00491E8C" w:rsidRDefault="00A75F1C" w:rsidP="0076725C">
            <w:pPr>
              <w:jc w:val="both"/>
            </w:pPr>
            <w:r w:rsidRPr="00491E8C">
              <w:t>3. Обеспечение комплексной безопасности жизни и здоровья жителей.</w:t>
            </w:r>
          </w:p>
          <w:p w:rsidR="00A75F1C" w:rsidRPr="00F2373A" w:rsidRDefault="00A75F1C" w:rsidP="0076725C">
            <w:pPr>
              <w:jc w:val="both"/>
            </w:pPr>
            <w:r w:rsidRPr="00491E8C">
              <w:t>4. Улучшение качества городской среды.</w:t>
            </w:r>
          </w:p>
        </w:tc>
      </w:tr>
      <w:tr w:rsidR="00A75F1C" w:rsidTr="0076725C">
        <w:tc>
          <w:tcPr>
            <w:tcW w:w="3468" w:type="dxa"/>
          </w:tcPr>
          <w:p w:rsidR="00A75F1C" w:rsidRPr="00F2373A" w:rsidRDefault="00A75F1C" w:rsidP="0076725C">
            <w:r w:rsidRPr="00F2373A">
              <w:t>Сроки реализации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201</w:t>
            </w:r>
            <w:r>
              <w:t>5</w:t>
            </w:r>
            <w:r w:rsidRPr="00F2373A">
              <w:t>-20</w:t>
            </w:r>
            <w:r>
              <w:t>17</w:t>
            </w:r>
            <w:r w:rsidRPr="00F2373A">
              <w:t xml:space="preserve"> годы</w:t>
            </w:r>
          </w:p>
        </w:tc>
      </w:tr>
      <w:tr w:rsidR="00A75F1C" w:rsidTr="0076725C">
        <w:tc>
          <w:tcPr>
            <w:tcW w:w="3468" w:type="dxa"/>
          </w:tcPr>
          <w:p w:rsidR="00A75F1C" w:rsidRPr="00F2373A" w:rsidRDefault="00A75F1C" w:rsidP="0076725C">
            <w:r w:rsidRPr="00F2373A">
              <w:t>Основные исполнители мероприятий Программы</w:t>
            </w:r>
          </w:p>
        </w:tc>
        <w:tc>
          <w:tcPr>
            <w:tcW w:w="6102" w:type="dxa"/>
          </w:tcPr>
          <w:p w:rsidR="00A75F1C" w:rsidRDefault="00A75F1C" w:rsidP="0076725C">
            <w:pPr>
              <w:jc w:val="both"/>
            </w:pPr>
            <w:proofErr w:type="gramStart"/>
            <w:r w:rsidRPr="00F2373A">
              <w:t>Администрация</w:t>
            </w:r>
            <w:proofErr w:type="gramEnd"/>
            <w:r w:rsidRPr="00F2373A">
              <w:t xml:space="preserve"> ЗАТО Солнечный</w:t>
            </w:r>
          </w:p>
          <w:p w:rsidR="00A75F1C" w:rsidRPr="00F2373A" w:rsidRDefault="00A75F1C" w:rsidP="0076725C">
            <w:pPr>
              <w:jc w:val="both"/>
            </w:pPr>
            <w:r w:rsidRPr="00F2373A">
              <w:t xml:space="preserve"> Филиал ФГУП НПЦ АП им. академика Н.А. Пилюгина - завод «Звезда»</w:t>
            </w:r>
          </w:p>
        </w:tc>
      </w:tr>
      <w:tr w:rsidR="00A75F1C" w:rsidRPr="00441104" w:rsidTr="0076725C">
        <w:trPr>
          <w:trHeight w:val="629"/>
        </w:trPr>
        <w:tc>
          <w:tcPr>
            <w:tcW w:w="3468" w:type="dxa"/>
            <w:vMerge w:val="restart"/>
          </w:tcPr>
          <w:p w:rsidR="00A75F1C" w:rsidRPr="00F2373A" w:rsidRDefault="00A75F1C" w:rsidP="0076725C">
            <w:pPr>
              <w:jc w:val="both"/>
            </w:pPr>
            <w:r w:rsidRPr="00F2373A">
              <w:t>Ожидаемые результаты реализации программы</w:t>
            </w:r>
          </w:p>
          <w:p w:rsidR="00A75F1C" w:rsidRPr="00F2373A" w:rsidRDefault="00A75F1C" w:rsidP="0076725C">
            <w:pPr>
              <w:jc w:val="both"/>
            </w:pPr>
          </w:p>
          <w:p w:rsidR="00A75F1C" w:rsidRPr="00F2373A" w:rsidRDefault="00A75F1C" w:rsidP="0076725C">
            <w:pPr>
              <w:jc w:val="both"/>
            </w:pPr>
          </w:p>
          <w:p w:rsidR="00A75F1C" w:rsidRPr="00F2373A" w:rsidRDefault="00A75F1C" w:rsidP="0076725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Увеличение общей площади жилых помещений с 49,4 тыс</w:t>
            </w:r>
            <w:proofErr w:type="gramStart"/>
            <w:r w:rsidRPr="00F2373A">
              <w:t>.м</w:t>
            </w:r>
            <w:proofErr w:type="gramEnd"/>
            <w:r w:rsidRPr="000A58D1">
              <w:rPr>
                <w:vertAlign w:val="superscript"/>
              </w:rPr>
              <w:t>2</w:t>
            </w:r>
            <w:r w:rsidRPr="00F2373A">
              <w:t xml:space="preserve"> </w:t>
            </w:r>
            <w:r w:rsidRPr="005B4D74">
              <w:t xml:space="preserve">до </w:t>
            </w:r>
            <w:r w:rsidRPr="005B4D74">
              <w:rPr>
                <w:b/>
              </w:rPr>
              <w:t>50,1</w:t>
            </w:r>
            <w:r w:rsidRPr="00F2373A">
              <w:t xml:space="preserve"> тыс.м</w:t>
            </w:r>
            <w:r w:rsidRPr="000A58D1">
              <w:rPr>
                <w:vertAlign w:val="superscript"/>
              </w:rPr>
              <w:t>2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Повышение уровня обеспеченности населения жильем на 0,32 м</w:t>
            </w:r>
            <w:proofErr w:type="gramStart"/>
            <w:r w:rsidRPr="000A58D1">
              <w:rPr>
                <w:vertAlign w:val="superscript"/>
              </w:rPr>
              <w:t>2</w:t>
            </w:r>
            <w:proofErr w:type="gramEnd"/>
            <w:r w:rsidRPr="00F2373A">
              <w:t xml:space="preserve"> на человека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Постепенное снижение доли расходов бюджета по отрасли «Жилищно-коммунальное хозяйство» до 12,3%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Снижение доли ветхих многоквартирных домов с 38% до 32%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40 процентов до 25 процентов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autoSpaceDE w:val="0"/>
              <w:autoSpaceDN w:val="0"/>
              <w:jc w:val="both"/>
            </w:pPr>
            <w:r>
              <w:t xml:space="preserve">Повышение уровня антитеррористической защищенности </w:t>
            </w:r>
            <w:proofErr w:type="gramStart"/>
            <w:r>
              <w:t>объектов</w:t>
            </w:r>
            <w:proofErr w:type="gramEnd"/>
            <w:r>
              <w:t xml:space="preserve"> ЗАТО Солнечный.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autoSpaceDE w:val="0"/>
              <w:autoSpaceDN w:val="0"/>
              <w:jc w:val="both"/>
            </w:pPr>
            <w:r>
              <w:t>Создание условий для всесезонной, надежной транспортной доступности с материком.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autoSpaceDE w:val="0"/>
              <w:autoSpaceDN w:val="0"/>
              <w:jc w:val="both"/>
            </w:pPr>
            <w:r>
              <w:t>Создание надежной коммунальной системы для обеспечения населения и объектов соцкультбыта качественными жилищно-коммунальными услугами.</w:t>
            </w:r>
          </w:p>
        </w:tc>
      </w:tr>
      <w:tr w:rsidR="00A75F1C" w:rsidRPr="004C39D1" w:rsidTr="0076725C">
        <w:tc>
          <w:tcPr>
            <w:tcW w:w="3468" w:type="dxa"/>
          </w:tcPr>
          <w:p w:rsidR="00A75F1C" w:rsidRPr="00F2373A" w:rsidRDefault="00A75F1C" w:rsidP="0076725C">
            <w:pPr>
              <w:jc w:val="both"/>
            </w:pPr>
            <w:r w:rsidRPr="00F2373A">
              <w:t>Объемы и источники финансирования</w:t>
            </w:r>
          </w:p>
        </w:tc>
        <w:tc>
          <w:tcPr>
            <w:tcW w:w="6102" w:type="dxa"/>
          </w:tcPr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Общий объем финансирования Программы составляет 831 999,34</w:t>
            </w:r>
            <w:r>
              <w:rPr>
                <w:rFonts w:eastAsia="Calibri"/>
              </w:rPr>
              <w:t xml:space="preserve"> </w:t>
            </w:r>
            <w:r w:rsidRPr="00491E8C">
              <w:rPr>
                <w:rFonts w:eastAsia="Calibri"/>
              </w:rPr>
              <w:t>тыс. рублей</w:t>
            </w:r>
            <w:r w:rsidRPr="00491E8C">
              <w:rPr>
                <w:rFonts w:eastAsia="Calibri"/>
              </w:rPr>
              <w:footnoteReference w:id="1"/>
            </w:r>
            <w:r w:rsidRPr="00491E8C">
              <w:rPr>
                <w:rFonts w:eastAsia="Calibri"/>
              </w:rPr>
              <w:t>, в том числе: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Федеральный бюджет – 239 065,0 тыс. руб.;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Бюджет Тверской области – 48 911,7 тыс. руб.;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lastRenderedPageBreak/>
              <w:t>Местный бюджет – 183 401,64 тыс. руб.;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Внебюджетные средства – 28 621,0 тыс. руб.;</w:t>
            </w:r>
          </w:p>
          <w:p w:rsidR="00A75F1C" w:rsidRPr="00F2373A" w:rsidRDefault="00A75F1C" w:rsidP="0076725C">
            <w:pPr>
              <w:tabs>
                <w:tab w:val="left" w:leader="dot" w:pos="9356"/>
              </w:tabs>
            </w:pPr>
            <w:r w:rsidRPr="00491E8C">
              <w:rPr>
                <w:rFonts w:eastAsia="Calibri"/>
              </w:rPr>
              <w:t>Не обеспеченная источником бюджетная потребность – 332 000,0 тыс. руб.</w:t>
            </w:r>
          </w:p>
        </w:tc>
      </w:tr>
      <w:tr w:rsidR="00A75F1C" w:rsidRPr="00441104" w:rsidTr="0076725C">
        <w:tc>
          <w:tcPr>
            <w:tcW w:w="3468" w:type="dxa"/>
          </w:tcPr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r w:rsidRPr="00F2373A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2373A">
              <w:rPr>
                <w:sz w:val="24"/>
                <w:szCs w:val="24"/>
              </w:rPr>
              <w:t>контроля за</w:t>
            </w:r>
            <w:proofErr w:type="gramEnd"/>
            <w:r w:rsidRPr="00F2373A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373A">
              <w:rPr>
                <w:sz w:val="24"/>
                <w:szCs w:val="24"/>
              </w:rPr>
              <w:t>Дума</w:t>
            </w:r>
            <w:proofErr w:type="gramEnd"/>
            <w:r w:rsidRPr="00F2373A">
              <w:rPr>
                <w:sz w:val="24"/>
                <w:szCs w:val="24"/>
              </w:rPr>
              <w:t xml:space="preserve"> ЗАТО Солнечный,</w:t>
            </w:r>
          </w:p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373A">
              <w:rPr>
                <w:sz w:val="24"/>
                <w:szCs w:val="24"/>
              </w:rPr>
              <w:t>Администрация</w:t>
            </w:r>
            <w:proofErr w:type="gramEnd"/>
            <w:r w:rsidRPr="00F2373A">
              <w:rPr>
                <w:sz w:val="24"/>
                <w:szCs w:val="24"/>
              </w:rPr>
              <w:t xml:space="preserve"> ЗАТО Солнечный.</w:t>
            </w:r>
          </w:p>
        </w:tc>
      </w:tr>
      <w:tr w:rsidR="00A75F1C" w:rsidRPr="00441104" w:rsidTr="0076725C">
        <w:trPr>
          <w:trHeight w:val="1045"/>
        </w:trPr>
        <w:tc>
          <w:tcPr>
            <w:tcW w:w="3468" w:type="dxa"/>
          </w:tcPr>
          <w:p w:rsidR="00A75F1C" w:rsidRPr="00F2373A" w:rsidRDefault="00A75F1C" w:rsidP="0076725C">
            <w:pPr>
              <w:jc w:val="both"/>
            </w:pPr>
            <w:r w:rsidRPr="00F2373A">
              <w:t>Основные механизмы мониторинга реализации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r w:rsidRPr="00F2373A">
              <w:rPr>
                <w:sz w:val="24"/>
                <w:szCs w:val="24"/>
              </w:rPr>
              <w:t>В течение всего периода реализации Программы осуществляется ежегодный мониторинг реализации Программы.</w:t>
            </w:r>
          </w:p>
        </w:tc>
      </w:tr>
    </w:tbl>
    <w:p w:rsidR="00A75F1C" w:rsidRDefault="00A75F1C" w:rsidP="00A75F1C">
      <w:pPr>
        <w:ind w:firstLine="709"/>
        <w:jc w:val="center"/>
        <w:rPr>
          <w:b/>
          <w:sz w:val="28"/>
          <w:szCs w:val="28"/>
        </w:rPr>
        <w:sectPr w:rsidR="00A75F1C" w:rsidSect="00E41DBB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Общая </w:t>
      </w:r>
      <w:proofErr w:type="gramStart"/>
      <w:r>
        <w:rPr>
          <w:rFonts w:ascii="Times New Roman" w:hAnsi="Times New Roman"/>
          <w:b/>
          <w:sz w:val="28"/>
          <w:szCs w:val="28"/>
        </w:rPr>
        <w:t>характеристика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Солнечный</w:t>
      </w:r>
    </w:p>
    <w:p w:rsidR="00A75F1C" w:rsidRDefault="00A75F1C" w:rsidP="00A75F1C">
      <w:pPr>
        <w:pStyle w:val="af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Солнечный с 1995 года является закрытым административно-территориальным образованием (далее по тексту – ЗАТО Солнечный). </w:t>
      </w:r>
      <w:r w:rsidRPr="00B6136D">
        <w:rPr>
          <w:rFonts w:ascii="Times New Roman" w:hAnsi="Times New Roman"/>
          <w:sz w:val="28"/>
          <w:szCs w:val="28"/>
        </w:rPr>
        <w:t xml:space="preserve">Вся </w:t>
      </w:r>
      <w:proofErr w:type="gramStart"/>
      <w:r w:rsidRPr="00B6136D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B6136D">
        <w:rPr>
          <w:rFonts w:ascii="Times New Roman" w:hAnsi="Times New Roman"/>
          <w:sz w:val="28"/>
          <w:szCs w:val="28"/>
        </w:rPr>
        <w:t xml:space="preserve"> ЗАТО является территорией муниципального образования со статусом городского округа.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2E5">
        <w:rPr>
          <w:rFonts w:ascii="Times New Roman" w:hAnsi="Times New Roman"/>
          <w:sz w:val="28"/>
          <w:szCs w:val="28"/>
        </w:rPr>
        <w:t>При наличии статуса закрытого административно-территориального образования</w:t>
      </w:r>
      <w:r>
        <w:rPr>
          <w:rFonts w:ascii="Times New Roman" w:hAnsi="Times New Roman"/>
          <w:sz w:val="28"/>
          <w:szCs w:val="28"/>
        </w:rPr>
        <w:t xml:space="preserve"> контролируемая</w:t>
      </w:r>
      <w:r w:rsidRPr="00EA02E5">
        <w:rPr>
          <w:rFonts w:ascii="Times New Roman" w:hAnsi="Times New Roman"/>
          <w:sz w:val="28"/>
          <w:szCs w:val="28"/>
        </w:rPr>
        <w:t xml:space="preserve"> зона с пропускным режимом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EA02E5">
        <w:rPr>
          <w:rFonts w:ascii="Times New Roman" w:hAnsi="Times New Roman"/>
          <w:sz w:val="28"/>
          <w:szCs w:val="28"/>
        </w:rPr>
        <w:t xml:space="preserve">% от </w:t>
      </w:r>
      <w:proofErr w:type="gramStart"/>
      <w:r w:rsidRPr="00EA02E5">
        <w:rPr>
          <w:rFonts w:ascii="Times New Roman" w:hAnsi="Times New Roman"/>
          <w:sz w:val="28"/>
          <w:szCs w:val="28"/>
        </w:rPr>
        <w:t>площади</w:t>
      </w:r>
      <w:proofErr w:type="gramEnd"/>
      <w:r w:rsidRPr="00EA02E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>Солнечный</w:t>
      </w:r>
      <w:r w:rsidRPr="00EA0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Расположен поселок в западной части Тверской области на острове Городомля озера Селигер.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Градообразующее предприятие, по </w:t>
      </w:r>
      <w:proofErr w:type="gramStart"/>
      <w:r>
        <w:rPr>
          <w:rFonts w:ascii="Times New Roman" w:hAnsi="Times New Roman"/>
          <w:sz w:val="28"/>
          <w:szCs w:val="28"/>
        </w:rPr>
        <w:t>роду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которого создано ЗАТО, - филиал ФГУП НПЦ АП им. академика Н.А. Пилюгина -</w:t>
      </w:r>
      <w:r w:rsidRPr="00DC5C69">
        <w:rPr>
          <w:rFonts w:ascii="Times New Roman" w:hAnsi="Times New Roman"/>
          <w:sz w:val="28"/>
          <w:szCs w:val="28"/>
        </w:rPr>
        <w:t xml:space="preserve"> завод «Звезда»</w:t>
      </w:r>
      <w:r>
        <w:rPr>
          <w:rFonts w:ascii="Times New Roman" w:hAnsi="Times New Roman"/>
          <w:sz w:val="28"/>
          <w:szCs w:val="28"/>
        </w:rPr>
        <w:t>, находящееся в ведении федерального органа исполнительной власти Роскосмос.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D69">
        <w:rPr>
          <w:rFonts w:ascii="Times New Roman" w:hAnsi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очень незначительна и </w:t>
      </w:r>
      <w:r w:rsidRPr="00EB2D69">
        <w:rPr>
          <w:rFonts w:ascii="Times New Roman" w:hAnsi="Times New Roman"/>
          <w:sz w:val="28"/>
          <w:szCs w:val="28"/>
        </w:rPr>
        <w:t xml:space="preserve"> определяется границей острова Городомля общей площадью </w:t>
      </w:r>
      <w:smartTag w:uri="urn:schemas-microsoft-com:office:smarttags" w:element="metricconverter">
        <w:smartTagPr>
          <w:attr w:name="ProductID" w:val="460 га"/>
        </w:smartTagPr>
        <w:r w:rsidRPr="00EB2D69">
          <w:rPr>
            <w:rFonts w:ascii="Times New Roman" w:hAnsi="Times New Roman"/>
            <w:sz w:val="28"/>
            <w:szCs w:val="28"/>
          </w:rPr>
          <w:t>460 га</w:t>
        </w:r>
      </w:smartTag>
      <w:r w:rsidRPr="00EB2D69">
        <w:rPr>
          <w:rFonts w:ascii="Times New Roman" w:hAnsi="Times New Roman"/>
          <w:sz w:val="28"/>
          <w:szCs w:val="28"/>
        </w:rPr>
        <w:t xml:space="preserve"> по естественному контуру этого острова с учетом прилегающей к нему 200-метровой охраняемой зоны оз. Селигер.</w:t>
      </w:r>
      <w:r>
        <w:rPr>
          <w:rFonts w:ascii="Times New Roman" w:hAnsi="Times New Roman"/>
          <w:sz w:val="28"/>
          <w:szCs w:val="28"/>
        </w:rPr>
        <w:t xml:space="preserve"> Из общей площади 230 га занимает лесной массив, водные объекты 26,2 га (внутреннее озеро), земли сельскохозяйственного назначения отсутствуют.</w:t>
      </w:r>
    </w:p>
    <w:p w:rsidR="00A75F1C" w:rsidRPr="00D85309" w:rsidRDefault="00A75F1C" w:rsidP="00A75F1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Географическое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ЗАТО Солнечный изолированное, с ограниченной транспортной доступностью – сухопутных границ с другими муниципальными образованиями не имеется. 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 до областного центра – города Тверь – 215 км. Ближайшая железнодорожная станция и автовокзал находятся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Осташков, аэропортов не имеется.</w:t>
      </w:r>
    </w:p>
    <w:p w:rsidR="00A75F1C" w:rsidRPr="003F0D68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ЗАТО Солнечный определяется развитием градообразующего предприятия. </w:t>
      </w:r>
      <w:proofErr w:type="gramStart"/>
      <w:r w:rsidRPr="003F0D68">
        <w:rPr>
          <w:sz w:val="28"/>
          <w:szCs w:val="28"/>
        </w:rPr>
        <w:t>Экономика</w:t>
      </w:r>
      <w:proofErr w:type="gramEnd"/>
      <w:r w:rsidRPr="003F0D68">
        <w:rPr>
          <w:sz w:val="28"/>
          <w:szCs w:val="28"/>
        </w:rPr>
        <w:t xml:space="preserve"> ЗАТО носит достаточно закрытый характер. Это отражается не только на рынке труда, на который затруднен доступ для граждан, не проживающих на территории ЗАТО, но и на потребительском рынке, где спрос формируется только жителями ЗАТО, а также и на инвестиционной активности. 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A75F1C" w:rsidSect="00812D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F0D68">
        <w:rPr>
          <w:rFonts w:ascii="Times New Roman" w:hAnsi="Times New Roman"/>
          <w:sz w:val="28"/>
          <w:szCs w:val="28"/>
        </w:rPr>
        <w:t>Существуют ограничения по доступу к земельным ресурсам, так как земельные участки изъяты из оборота. Доступ к земельным участкам возможен только на правах аренды, в том числе долгосрочной (на 49 лет).</w:t>
      </w: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EFD">
        <w:rPr>
          <w:rFonts w:ascii="Times New Roman" w:hAnsi="Times New Roman"/>
          <w:b/>
          <w:sz w:val="28"/>
          <w:szCs w:val="28"/>
        </w:rPr>
        <w:lastRenderedPageBreak/>
        <w:t xml:space="preserve">Анализ социально-экономического </w:t>
      </w:r>
      <w:proofErr w:type="gramStart"/>
      <w:r w:rsidRPr="00561EFD">
        <w:rPr>
          <w:rFonts w:ascii="Times New Roman" w:hAnsi="Times New Roman"/>
          <w:b/>
          <w:sz w:val="28"/>
          <w:szCs w:val="28"/>
        </w:rPr>
        <w:t>положения</w:t>
      </w:r>
      <w:proofErr w:type="gramEnd"/>
      <w:r w:rsidRPr="00561EFD">
        <w:rPr>
          <w:rFonts w:ascii="Times New Roman" w:hAnsi="Times New Roman"/>
          <w:b/>
          <w:sz w:val="28"/>
          <w:szCs w:val="28"/>
        </w:rPr>
        <w:t xml:space="preserve"> ЗАТО Солнечный</w:t>
      </w:r>
    </w:p>
    <w:p w:rsidR="00A75F1C" w:rsidRDefault="00A75F1C" w:rsidP="00A75F1C">
      <w:pPr>
        <w:pStyle w:val="3"/>
        <w:spacing w:before="0" w:after="0" w:line="240" w:lineRule="auto"/>
        <w:ind w:left="1077"/>
      </w:pPr>
      <w:r w:rsidRPr="00E34D8E">
        <w:t>Демографическая ситуация</w:t>
      </w:r>
      <w:bookmarkStart w:id="0" w:name="_GoBack"/>
      <w:bookmarkEnd w:id="0"/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1B6A82">
        <w:rPr>
          <w:sz w:val="28"/>
          <w:szCs w:val="28"/>
        </w:rPr>
        <w:t>Демографическая ситуация</w:t>
      </w:r>
      <w:r>
        <w:rPr>
          <w:sz w:val="28"/>
          <w:szCs w:val="28"/>
        </w:rPr>
        <w:t xml:space="preserve"> </w:t>
      </w:r>
      <w:r w:rsidRPr="00236478">
        <w:rPr>
          <w:sz w:val="28"/>
          <w:szCs w:val="28"/>
        </w:rPr>
        <w:t>характеризуется процессом старения населения и общей убыли населения</w:t>
      </w:r>
      <w:r>
        <w:rPr>
          <w:sz w:val="28"/>
          <w:szCs w:val="28"/>
        </w:rPr>
        <w:t>:</w:t>
      </w:r>
      <w:r w:rsidRPr="001B6A82">
        <w:rPr>
          <w:sz w:val="28"/>
          <w:szCs w:val="28"/>
        </w:rPr>
        <w:t xml:space="preserve"> на фоне высокого уровня смертности и увеличения рождаемости постепенно ухудшалась, что проявлялось в старении населения ЗАТО, сокращении численности населения в трудоспособном возрасте. С высокой вероятностью можно утверждать, что данные тенденции будут наблюдаться и в среднесрочной перспективе. Миграционные процессы </w:t>
      </w:r>
      <w:r>
        <w:rPr>
          <w:sz w:val="28"/>
          <w:szCs w:val="28"/>
        </w:rPr>
        <w:t>в</w:t>
      </w:r>
      <w:r w:rsidRPr="001B6A82">
        <w:rPr>
          <w:sz w:val="28"/>
          <w:szCs w:val="28"/>
        </w:rPr>
        <w:t xml:space="preserve">носят </w:t>
      </w:r>
      <w:r>
        <w:rPr>
          <w:sz w:val="28"/>
          <w:szCs w:val="28"/>
        </w:rPr>
        <w:t>незначительный</w:t>
      </w:r>
      <w:r w:rsidRPr="001B6A82">
        <w:rPr>
          <w:sz w:val="28"/>
          <w:szCs w:val="28"/>
        </w:rPr>
        <w:t xml:space="preserve"> вклад в изменение численности </w:t>
      </w:r>
      <w:proofErr w:type="gramStart"/>
      <w:r w:rsidRPr="001B6A82">
        <w:rPr>
          <w:sz w:val="28"/>
          <w:szCs w:val="28"/>
        </w:rPr>
        <w:t>населения</w:t>
      </w:r>
      <w:proofErr w:type="gramEnd"/>
      <w:r w:rsidRPr="001B6A82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за счет притока граждан из других муниципальных образований</w:t>
      </w:r>
      <w:r w:rsidRPr="001B6A82">
        <w:rPr>
          <w:sz w:val="28"/>
          <w:szCs w:val="28"/>
        </w:rPr>
        <w:t>, но</w:t>
      </w:r>
      <w:r>
        <w:rPr>
          <w:sz w:val="28"/>
          <w:szCs w:val="28"/>
        </w:rPr>
        <w:t xml:space="preserve"> также</w:t>
      </w:r>
      <w:r w:rsidRPr="001B6A82">
        <w:rPr>
          <w:sz w:val="28"/>
          <w:szCs w:val="28"/>
        </w:rPr>
        <w:t xml:space="preserve"> потенциально могут способствовать сокращению численности населения из-за оттока жителей в случае снижения уровня и качества жизни на территории ЗАТО Солнечный.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трудоспособного возраста снижается – </w:t>
      </w:r>
      <w:r w:rsidRPr="00342DE0">
        <w:rPr>
          <w:sz w:val="28"/>
          <w:szCs w:val="28"/>
        </w:rPr>
        <w:t>выбытие из него многочисленной категории лиц, рожденных в военные и послевоенные годы; велик отток молодежи в большие города</w:t>
      </w:r>
      <w:r>
        <w:rPr>
          <w:sz w:val="28"/>
          <w:szCs w:val="28"/>
        </w:rPr>
        <w:t xml:space="preserve">. Ежедневно из соседнего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Осташков для работы на градообразующем предприятии и в бюджетных учреждениях доставляется более 400 человек.</w:t>
      </w:r>
    </w:p>
    <w:p w:rsidR="00A75F1C" w:rsidRDefault="00A75F1C" w:rsidP="00A75F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8"/>
        <w:gridCol w:w="821"/>
        <w:gridCol w:w="821"/>
        <w:gridCol w:w="821"/>
        <w:gridCol w:w="821"/>
        <w:gridCol w:w="819"/>
      </w:tblGrid>
      <w:tr w:rsidR="00A75F1C" w:rsidRPr="00483FF6" w:rsidTr="0076725C">
        <w:tc>
          <w:tcPr>
            <w:tcW w:w="2856" w:type="pct"/>
            <w:vAlign w:val="center"/>
          </w:tcPr>
          <w:p w:rsidR="00A75F1C" w:rsidRPr="009B73E6" w:rsidRDefault="00A75F1C" w:rsidP="0076725C">
            <w:pPr>
              <w:jc w:val="center"/>
            </w:pPr>
            <w:r w:rsidRPr="009B73E6">
              <w:t>Показатель  (человек)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2009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2010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2011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2013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r>
              <w:t>Ч</w:t>
            </w:r>
            <w:r w:rsidRPr="00D407EA">
              <w:t>исленность постоянного населения</w:t>
            </w:r>
            <w:r>
              <w:t>, в т. ч.: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2080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2086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2287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2249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2238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pPr>
              <w:jc w:val="right"/>
            </w:pPr>
            <w:r>
              <w:t>моложе трудоспособного возраста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284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293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284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311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350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pPr>
              <w:jc w:val="right"/>
            </w:pPr>
            <w:r>
              <w:t>трудоспособного возраста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1124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1111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1325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1274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1220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pPr>
              <w:jc w:val="right"/>
            </w:pPr>
            <w:r>
              <w:t>старше трудоспособного возраста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672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682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678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664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679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Default="00A75F1C" w:rsidP="0076725C">
            <w:r>
              <w:t xml:space="preserve">Количество </w:t>
            </w:r>
            <w:proofErr w:type="gramStart"/>
            <w:r>
              <w:t>родившихся</w:t>
            </w:r>
            <w:proofErr w:type="gramEnd"/>
            <w:r>
              <w:t xml:space="preserve"> за год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17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13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13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14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12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Default="00A75F1C" w:rsidP="0076725C">
            <w:r>
              <w:t xml:space="preserve">Количество </w:t>
            </w:r>
            <w:proofErr w:type="gramStart"/>
            <w:r>
              <w:t>умерших</w:t>
            </w:r>
            <w:proofErr w:type="gramEnd"/>
            <w:r>
              <w:t xml:space="preserve"> за год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25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29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35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33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23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r>
              <w:t>Естественный прирост населения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-8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-16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-22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-19</w:t>
            </w:r>
          </w:p>
        </w:tc>
        <w:tc>
          <w:tcPr>
            <w:tcW w:w="429" w:type="pct"/>
            <w:vAlign w:val="center"/>
          </w:tcPr>
          <w:p w:rsidR="00A75F1C" w:rsidRPr="00840EB8" w:rsidRDefault="00A75F1C" w:rsidP="0076725C">
            <w:pPr>
              <w:jc w:val="center"/>
              <w:rPr>
                <w:b/>
                <w:color w:val="FF0000"/>
              </w:rPr>
            </w:pPr>
            <w:r w:rsidRPr="00840EB8">
              <w:rPr>
                <w:b/>
                <w:color w:val="FF0000"/>
              </w:rPr>
              <w:t>-11</w:t>
            </w:r>
          </w:p>
        </w:tc>
      </w:tr>
    </w:tbl>
    <w:p w:rsidR="00A75F1C" w:rsidRPr="00E34D8E" w:rsidRDefault="00A75F1C" w:rsidP="00A75F1C">
      <w:pPr>
        <w:pStyle w:val="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E34D8E">
        <w:t>Занятость населения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 сложился монопрофильный характер экономики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Солнечный – градообразующее предприятие «Завод «Звезда» единственное производственное предприятие на территории ЗАТО и его роль остается решающей.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трудоспособного населения занята на з</w:t>
      </w:r>
      <w:r w:rsidRPr="008E4CF5">
        <w:rPr>
          <w:sz w:val="28"/>
          <w:szCs w:val="28"/>
        </w:rPr>
        <w:t>авод</w:t>
      </w:r>
      <w:r>
        <w:rPr>
          <w:sz w:val="28"/>
          <w:szCs w:val="28"/>
        </w:rPr>
        <w:t>е</w:t>
      </w:r>
      <w:r w:rsidRPr="008E4C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CF5">
        <w:rPr>
          <w:sz w:val="28"/>
          <w:szCs w:val="28"/>
        </w:rPr>
        <w:t>Звезда»</w:t>
      </w:r>
      <w:r>
        <w:rPr>
          <w:sz w:val="28"/>
          <w:szCs w:val="28"/>
        </w:rPr>
        <w:t>. В настоящее время среднесписочная численность работающих на заводе жителей поселка составляет 82% от трудоспособного населения.</w:t>
      </w:r>
    </w:p>
    <w:p w:rsidR="00A75F1C" w:rsidRDefault="00A75F1C" w:rsidP="00A75F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A75F1C" w:rsidRDefault="00A75F1C" w:rsidP="00A75F1C">
      <w:pPr>
        <w:ind w:firstLine="709"/>
        <w:jc w:val="right"/>
        <w:rPr>
          <w:b/>
          <w:sz w:val="28"/>
          <w:szCs w:val="28"/>
        </w:rPr>
      </w:pPr>
      <w:r>
        <w:t>(тыс.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1"/>
        <w:gridCol w:w="696"/>
        <w:gridCol w:w="696"/>
        <w:gridCol w:w="696"/>
        <w:gridCol w:w="696"/>
        <w:gridCol w:w="696"/>
      </w:tblGrid>
      <w:tr w:rsidR="00A75F1C" w:rsidRPr="00483FF6" w:rsidTr="0076725C">
        <w:tc>
          <w:tcPr>
            <w:tcW w:w="0" w:type="auto"/>
          </w:tcPr>
          <w:p w:rsidR="00A75F1C" w:rsidRPr="00C653C5" w:rsidRDefault="00A75F1C" w:rsidP="0076725C">
            <w:pPr>
              <w:jc w:val="center"/>
            </w:pPr>
            <w:r w:rsidRPr="00C653C5">
              <w:t>Показатель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2009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2010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2011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2012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2013</w:t>
            </w:r>
          </w:p>
        </w:tc>
      </w:tr>
      <w:tr w:rsidR="00A75F1C" w:rsidRPr="00483FF6" w:rsidTr="0076725C">
        <w:tc>
          <w:tcPr>
            <w:tcW w:w="0" w:type="auto"/>
            <w:vAlign w:val="center"/>
          </w:tcPr>
          <w:p w:rsidR="00A75F1C" w:rsidRPr="00C653C5" w:rsidRDefault="00A75F1C" w:rsidP="0076725C">
            <w:r>
              <w:t>Ч</w:t>
            </w:r>
            <w:r w:rsidRPr="00C653C5">
              <w:t>исленность занятых в экономике</w:t>
            </w:r>
            <w:r>
              <w:t xml:space="preserve"> всего</w:t>
            </w:r>
            <w:r w:rsidRPr="00C653C5">
              <w:rPr>
                <w:rStyle w:val="af2"/>
              </w:rPr>
              <w:footnoteReference w:id="2"/>
            </w:r>
            <w:proofErr w:type="gramStart"/>
            <w:r>
              <w:t xml:space="preserve"> ,</w:t>
            </w:r>
            <w:proofErr w:type="gramEnd"/>
            <w:r>
              <w:t xml:space="preserve"> в т. ч.: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1,29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1,33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1,33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1,68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1,69</w:t>
            </w:r>
          </w:p>
        </w:tc>
      </w:tr>
      <w:tr w:rsidR="00A75F1C" w:rsidRPr="00483FF6" w:rsidTr="0076725C">
        <w:tc>
          <w:tcPr>
            <w:tcW w:w="0" w:type="auto"/>
            <w:vAlign w:val="center"/>
          </w:tcPr>
          <w:p w:rsidR="00A75F1C" w:rsidRPr="00C653C5" w:rsidRDefault="00A75F1C" w:rsidP="00A75F1C">
            <w:pPr>
              <w:ind w:firstLineChars="100" w:firstLine="240"/>
              <w:jc w:val="right"/>
            </w:pPr>
            <w:r w:rsidRPr="00C653C5">
              <w:t>в бюджетных организациях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0,27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0,28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0,22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0,21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0,21</w:t>
            </w:r>
          </w:p>
        </w:tc>
      </w:tr>
      <w:tr w:rsidR="00A75F1C" w:rsidRPr="00483FF6" w:rsidTr="0076725C">
        <w:tc>
          <w:tcPr>
            <w:tcW w:w="0" w:type="auto"/>
            <w:vAlign w:val="center"/>
          </w:tcPr>
          <w:p w:rsidR="00A75F1C" w:rsidRPr="00C653C5" w:rsidRDefault="00A75F1C" w:rsidP="0076725C">
            <w:r>
              <w:t xml:space="preserve">Численность индивидуальных предпринимателей без </w:t>
            </w:r>
            <w:r>
              <w:lastRenderedPageBreak/>
              <w:t>образования юридического лица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A75F1C" w:rsidRDefault="00A75F1C" w:rsidP="0076725C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A75F1C" w:rsidRDefault="00A75F1C" w:rsidP="0076725C">
            <w:pPr>
              <w:jc w:val="center"/>
            </w:pPr>
            <w:r>
              <w:t>22</w:t>
            </w:r>
          </w:p>
        </w:tc>
      </w:tr>
    </w:tbl>
    <w:p w:rsidR="00A75F1C" w:rsidRPr="00561EFD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предпринимательство слабо развито на территории ЗАТО, в основном по причине географического положения и малочисленности населения – основных потребителей услуг. </w:t>
      </w:r>
      <w:r w:rsidRPr="002C6287">
        <w:rPr>
          <w:rFonts w:ascii="Times New Roman" w:hAnsi="Times New Roman"/>
          <w:sz w:val="28"/>
          <w:szCs w:val="28"/>
        </w:rPr>
        <w:t>Распределение организаций по видам деятельности на протяжении последних лет не меняется, преобладающей остаётся деятельность в сфере торговли и предоставления услуг населению.</w:t>
      </w:r>
    </w:p>
    <w:p w:rsidR="00A75F1C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Солнечный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поселок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 сложившейся развитой </w:t>
      </w:r>
      <w:r w:rsidRPr="00F211D0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социальной инфраструктурой, системой инженерных коммуникаций и коммунальных объектов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обеспечивающих жизнедеятельность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поселка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его защиту в случае возникновения чрезвычайных ситуаций природного и техногенного характера.</w:t>
      </w:r>
    </w:p>
    <w:p w:rsidR="00A75F1C" w:rsidRDefault="00A75F1C" w:rsidP="00A75F1C">
      <w:pPr>
        <w:pStyle w:val="3"/>
        <w:spacing w:after="0" w:line="240" w:lineRule="auto"/>
        <w:ind w:left="1080"/>
      </w:pPr>
      <w:r w:rsidRPr="00156688">
        <w:t>Промышленное производство</w:t>
      </w:r>
    </w:p>
    <w:p w:rsidR="00A75F1C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Единственное</w:t>
      </w:r>
      <w:r w:rsidRPr="00E53F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промышленное </w:t>
      </w:r>
      <w:r w:rsidRPr="00E53FF9">
        <w:rPr>
          <w:rFonts w:ascii="Times New Roman" w:hAnsi="Times New Roman" w:cs="Times New Roman"/>
          <w:b w:val="0"/>
          <w:bCs w:val="0"/>
          <w:sz w:val="28"/>
          <w:szCs w:val="28"/>
        </w:rPr>
        <w:t>предприяти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Солнечный - градообразующее предприятие филиал «НПЦАП имени академика Н.А. Пилюгина» - «Завод «Звезда» - предприятие Федерального космического агентства, занимающееся выпуском </w:t>
      </w:r>
      <w:r w:rsidRPr="00303015">
        <w:rPr>
          <w:rFonts w:ascii="Times New Roman" w:hAnsi="Times New Roman" w:cs="Times New Roman"/>
          <w:b w:val="0"/>
          <w:bCs w:val="0"/>
          <w:sz w:val="28"/>
          <w:szCs w:val="28"/>
        </w:rPr>
        <w:t>прибор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303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точной механики – высокочувствительные приборы, применяемые в качестве чувствительных элементов систем управления (ориентация, стабилизация и навигация) летательных аппаратов, морских судов и т.п.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Предприятие изготавливает: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3015">
        <w:rPr>
          <w:sz w:val="28"/>
          <w:szCs w:val="28"/>
        </w:rPr>
        <w:t>гироскопы, используется в системах управления и стабилизации: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303015">
        <w:rPr>
          <w:sz w:val="28"/>
          <w:szCs w:val="28"/>
        </w:rPr>
        <w:t>- спутников навигации - ГЛОНАСС–К;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303015">
        <w:rPr>
          <w:sz w:val="28"/>
          <w:szCs w:val="28"/>
        </w:rPr>
        <w:t>- спутников связи и телерадиовещания - ЭКСПРЕСС – АМ5, АМ</w:t>
      </w:r>
      <w:proofErr w:type="gramStart"/>
      <w:r w:rsidRPr="00303015">
        <w:rPr>
          <w:sz w:val="28"/>
          <w:szCs w:val="28"/>
        </w:rPr>
        <w:t>6</w:t>
      </w:r>
      <w:proofErr w:type="gramEnd"/>
      <w:r w:rsidRPr="00303015">
        <w:rPr>
          <w:sz w:val="28"/>
          <w:szCs w:val="28"/>
        </w:rPr>
        <w:t>;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303015">
        <w:rPr>
          <w:sz w:val="28"/>
          <w:szCs w:val="28"/>
        </w:rPr>
        <w:t>-  в Фед</w:t>
      </w:r>
      <w:r>
        <w:rPr>
          <w:sz w:val="28"/>
          <w:szCs w:val="28"/>
        </w:rPr>
        <w:t>еральных космических программах;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015">
        <w:rPr>
          <w:sz w:val="28"/>
          <w:szCs w:val="28"/>
        </w:rPr>
        <w:t>на ракетоносителях (РН)</w:t>
      </w:r>
      <w:r>
        <w:rPr>
          <w:sz w:val="28"/>
          <w:szCs w:val="28"/>
        </w:rPr>
        <w:t xml:space="preserve"> </w:t>
      </w:r>
      <w:r w:rsidRPr="00303015">
        <w:rPr>
          <w:sz w:val="28"/>
          <w:szCs w:val="28"/>
        </w:rPr>
        <w:t>«ПРОТОН-М», «ЗЕНИТ-2SL», «ЗЕНИТ-2SLБ», на разгонных блоках «ФРЕГАТ»,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3015">
        <w:rPr>
          <w:sz w:val="28"/>
          <w:szCs w:val="28"/>
        </w:rPr>
        <w:t>акселерометры, применяемы</w:t>
      </w:r>
      <w:r>
        <w:rPr>
          <w:sz w:val="28"/>
          <w:szCs w:val="28"/>
        </w:rPr>
        <w:t>е</w:t>
      </w:r>
      <w:r w:rsidRPr="00303015">
        <w:rPr>
          <w:sz w:val="28"/>
          <w:szCs w:val="28"/>
        </w:rPr>
        <w:t xml:space="preserve"> в системах управления: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03015">
        <w:rPr>
          <w:sz w:val="28"/>
          <w:szCs w:val="28"/>
        </w:rPr>
        <w:t>акетоносител</w:t>
      </w:r>
      <w:r>
        <w:rPr>
          <w:sz w:val="28"/>
          <w:szCs w:val="28"/>
        </w:rPr>
        <w:t>ей</w:t>
      </w:r>
      <w:r w:rsidRPr="00303015">
        <w:rPr>
          <w:sz w:val="28"/>
          <w:szCs w:val="28"/>
        </w:rPr>
        <w:t xml:space="preserve"> (РН) «Протон-М», «Зенит-2SL», «Зенит-2SLБ», «Ангара»;</w:t>
      </w:r>
    </w:p>
    <w:p w:rsidR="00A75F1C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03015">
        <w:rPr>
          <w:sz w:val="28"/>
          <w:szCs w:val="28"/>
        </w:rPr>
        <w:t>азгонных блоков (РБ) –  «ДМ-</w:t>
      </w:r>
      <w:proofErr w:type="gramStart"/>
      <w:r w:rsidRPr="00303015">
        <w:rPr>
          <w:sz w:val="28"/>
          <w:szCs w:val="28"/>
        </w:rPr>
        <w:t>SL</w:t>
      </w:r>
      <w:proofErr w:type="gramEnd"/>
      <w:r w:rsidRPr="00303015">
        <w:rPr>
          <w:sz w:val="28"/>
          <w:szCs w:val="28"/>
        </w:rPr>
        <w:t>», «ДМ-SLБ», «Фрегат», «Фрегат-SБ», «DM-03».</w:t>
      </w:r>
    </w:p>
    <w:p w:rsidR="00A75F1C" w:rsidRDefault="00A75F1C" w:rsidP="00A75F1C">
      <w:pPr>
        <w:pStyle w:val="a9"/>
        <w:spacing w:line="360" w:lineRule="auto"/>
      </w:pPr>
      <w:r>
        <w:t>Первые три гироскопических прибора были изготовлены 30.12.1959г.</w:t>
      </w:r>
    </w:p>
    <w:p w:rsidR="00A75F1C" w:rsidRPr="006F2D2E" w:rsidRDefault="00A75F1C" w:rsidP="00A75F1C">
      <w:pPr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Первая поставка изделий для объектов наземного базирования была осуществлена в 1964г.</w:t>
      </w:r>
    </w:p>
    <w:p w:rsidR="00A75F1C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В дальнейшем предприятие поставляло поплавковые гироскопические приборы для оснащения баллистических ракет наземного базирования.</w:t>
      </w:r>
    </w:p>
    <w:p w:rsidR="00A75F1C" w:rsidRPr="006F2D2E" w:rsidRDefault="00A75F1C" w:rsidP="00A75F1C">
      <w:pPr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 xml:space="preserve">В 90-е годы и </w:t>
      </w:r>
      <w:proofErr w:type="gramStart"/>
      <w:r w:rsidRPr="006F2D2E">
        <w:rPr>
          <w:sz w:val="28"/>
          <w:szCs w:val="28"/>
        </w:rPr>
        <w:t>в начале</w:t>
      </w:r>
      <w:proofErr w:type="gramEnd"/>
      <w:r w:rsidRPr="006F2D2E">
        <w:rPr>
          <w:sz w:val="28"/>
          <w:szCs w:val="28"/>
        </w:rPr>
        <w:t xml:space="preserve"> 2000-х предприятие переживало тяжелые времена: сокращены заказы, задержки выплата зарплаты, рост долгов по налогам. Предприятие находилось в предбанкротном состоянии. В 2007 году создана интегрированная структура ФГУП “НПЦАП имени академика Н.А. Пилюгина ” на базе ФГУП “НПЦАП</w:t>
      </w:r>
      <w:proofErr w:type="gramStart"/>
      <w:r w:rsidRPr="006F2D2E">
        <w:rPr>
          <w:sz w:val="28"/>
          <w:szCs w:val="28"/>
        </w:rPr>
        <w:t>”(</w:t>
      </w:r>
      <w:proofErr w:type="gramEnd"/>
      <w:r w:rsidRPr="006F2D2E">
        <w:rPr>
          <w:sz w:val="28"/>
          <w:szCs w:val="28"/>
        </w:rPr>
        <w:t xml:space="preserve">г. Москва), ФГУП “Звезда” (п. Солнечный Тверской обл.), ФГУП “ПО “Корпус”(г. Саратов) и ФГУП “СПЗ” </w:t>
      </w:r>
      <w:r w:rsidRPr="006F2D2E">
        <w:rPr>
          <w:sz w:val="28"/>
          <w:szCs w:val="28"/>
        </w:rPr>
        <w:lastRenderedPageBreak/>
        <w:t>(г. Сосенский Калужской обл.). С созданием интегрированной структуры для предприятия начался новый этап развития. Появились новые заказы на изделия, разработанные ФГУП “НПЦАП”, ускорилось техническое перевооружение и реконструкция предприятия, Центр рассчитался по долгам предприятия.</w:t>
      </w:r>
    </w:p>
    <w:p w:rsidR="00A75F1C" w:rsidRPr="006F2D2E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Начиная с 2008 года, отмечается увеличение объемов производства. Рост объема производства в натуральном выражении уже в 2011 году к уровню 2008 года составил 136% (с 318 штук до 434 штук), а к уровню 2002 года на 529% (с 82 до 434 штук). Рост объема реализации 2011 года к уровню 2008 года – 225%, а к 2002 году – 1518%.</w:t>
      </w:r>
    </w:p>
    <w:p w:rsidR="00A75F1C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Средний возраст работников 44,0 года (2009 год – 45,2 года), за период 2009-2012гг. на предприятии трудоустроено выпускников ВУЗов и средних учебных заведений в количестве 41 человека. Основной проблемой, сдерживающей приток молодых специалистов, является отсутствие жилья.</w:t>
      </w:r>
    </w:p>
    <w:p w:rsidR="00A75F1C" w:rsidRDefault="00A75F1C" w:rsidP="00A75F1C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386"/>
        <w:gridCol w:w="1307"/>
        <w:gridCol w:w="831"/>
        <w:gridCol w:w="844"/>
        <w:gridCol w:w="844"/>
        <w:gridCol w:w="844"/>
        <w:gridCol w:w="842"/>
      </w:tblGrid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 xml:space="preserve">№ </w:t>
            </w:r>
            <w:proofErr w:type="gramStart"/>
            <w:r w:rsidRPr="00BD7B63">
              <w:t>п</w:t>
            </w:r>
            <w:proofErr w:type="gramEnd"/>
            <w:r w:rsidRPr="00BD7B63">
              <w:t>/п</w:t>
            </w:r>
          </w:p>
        </w:tc>
        <w:tc>
          <w:tcPr>
            <w:tcW w:w="1769" w:type="pct"/>
          </w:tcPr>
          <w:p w:rsidR="00A75F1C" w:rsidRPr="00BD7B63" w:rsidRDefault="00A75F1C" w:rsidP="0076725C">
            <w:pPr>
              <w:jc w:val="center"/>
            </w:pPr>
            <w:r w:rsidRPr="00BD7B63">
              <w:t>Наименование показателя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Единица измерения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2009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2010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2011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2012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2013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1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 xml:space="preserve">Численность </w:t>
            </w:r>
            <w:proofErr w:type="gramStart"/>
            <w:r w:rsidRPr="00BD7B63">
              <w:t>занятых</w:t>
            </w:r>
            <w:proofErr w:type="gramEnd"/>
            <w:r w:rsidRPr="00BD7B63">
              <w:t xml:space="preserve"> на предприятии на конец года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человек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1141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1178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1306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1378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1445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2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Средняя заработная плата на предприятии на конец года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рублей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18 534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20 421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24 540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28 922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34 227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3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Начисленные налоги во все уровни бюджетов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млн. рублей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110,9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110,1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184,0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226,2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341,7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4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Инвестиции в основной капитал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млн. рублей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133,7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151,3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325,7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284,3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508,7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5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Средний возраст работников предприятия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лет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45,2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45,3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45,0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44,0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43,9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6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Количество трудоустроенных на предприятии выпускников высших и средних учебных заведений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человек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7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14</w:t>
            </w:r>
          </w:p>
        </w:tc>
      </w:tr>
    </w:tbl>
    <w:p w:rsidR="00A75F1C" w:rsidRPr="006F2D2E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5F1C" w:rsidRDefault="00A75F1C" w:rsidP="00A75F1C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6F2D2E">
        <w:rPr>
          <w:sz w:val="28"/>
          <w:szCs w:val="28"/>
        </w:rPr>
        <w:t>В последние годы предприятие успешно развивается – идет реконструкция цехов и оборудования, построены новые очистные сооружения пропускной способностью 2000м3/сутки,</w:t>
      </w:r>
      <w:r>
        <w:rPr>
          <w:sz w:val="28"/>
          <w:szCs w:val="28"/>
        </w:rPr>
        <w:t xml:space="preserve"> </w:t>
      </w:r>
      <w:r w:rsidRPr="00D81087">
        <w:rPr>
          <w:sz w:val="28"/>
          <w:szCs w:val="28"/>
        </w:rPr>
        <w:t>установлены локальные винтовые компрессорные станции, приобретена установка по выработке жидкого азота, проведена частичная замена установок кондиционирования и холодоснабжения сборочно-испытательного корпуса, начато строительство «чистого модуля» пристройки к сборочн</w:t>
      </w:r>
      <w:proofErr w:type="gramStart"/>
      <w:r w:rsidRPr="00D81087">
        <w:rPr>
          <w:sz w:val="28"/>
          <w:szCs w:val="28"/>
        </w:rPr>
        <w:t>о-</w:t>
      </w:r>
      <w:proofErr w:type="gramEnd"/>
      <w:r w:rsidRPr="00D81087">
        <w:rPr>
          <w:sz w:val="28"/>
          <w:szCs w:val="28"/>
        </w:rPr>
        <w:t xml:space="preserve"> испытательному корпусу.</w:t>
      </w:r>
      <w:r w:rsidRPr="006F2D2E">
        <w:rPr>
          <w:sz w:val="28"/>
          <w:szCs w:val="28"/>
        </w:rPr>
        <w:t xml:space="preserve"> </w:t>
      </w:r>
      <w:r w:rsidRPr="00D81087">
        <w:rPr>
          <w:sz w:val="28"/>
          <w:szCs w:val="28"/>
        </w:rPr>
        <w:t>Построена и введена в эксплуатацию газовая котельная с установленной мощностью 10Мвт.</w:t>
      </w:r>
      <w:r>
        <w:t xml:space="preserve"> </w:t>
      </w:r>
      <w:r w:rsidRPr="006F2D2E">
        <w:rPr>
          <w:sz w:val="28"/>
          <w:szCs w:val="28"/>
        </w:rPr>
        <w:t>Планируется модернизация испытательной базы предприятия, с созданием единого информационного пространства, обеспечено управление хранением данных и документов, современная организация процесса разработки, производства и эксплуатации приборов путем информационной поддержки решения задач на всех стадиях жизненного цикла продукции.</w:t>
      </w:r>
    </w:p>
    <w:p w:rsidR="00A75F1C" w:rsidRPr="004B460F" w:rsidRDefault="00A75F1C" w:rsidP="00A75F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Экономическая стабильность поселка </w:t>
      </w:r>
      <w:proofErr w:type="gramStart"/>
      <w:r>
        <w:rPr>
          <w:bCs/>
          <w:sz w:val="28"/>
          <w:szCs w:val="28"/>
        </w:rPr>
        <w:t>Солнечный</w:t>
      </w:r>
      <w:proofErr w:type="gramEnd"/>
      <w:r>
        <w:rPr>
          <w:bCs/>
          <w:sz w:val="28"/>
          <w:szCs w:val="28"/>
        </w:rPr>
        <w:t xml:space="preserve"> напрямую зависит от финансово-экономического положения градообразующего предприятия.</w:t>
      </w:r>
    </w:p>
    <w:p w:rsidR="00A75F1C" w:rsidRPr="00EF6D4B" w:rsidRDefault="00A75F1C" w:rsidP="00A75F1C">
      <w:pPr>
        <w:pStyle w:val="3"/>
        <w:spacing w:after="0" w:line="240" w:lineRule="auto"/>
        <w:ind w:left="1080"/>
      </w:pPr>
      <w:r w:rsidRPr="00EF6D4B">
        <w:t>Социальная сфера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 w:rsidRPr="00F211D0">
        <w:rPr>
          <w:sz w:val="28"/>
          <w:szCs w:val="28"/>
        </w:rPr>
        <w:t xml:space="preserve">Уровень развития </w:t>
      </w:r>
      <w:r w:rsidRPr="00EF6D4B">
        <w:rPr>
          <w:sz w:val="28"/>
          <w:szCs w:val="28"/>
        </w:rPr>
        <w:t>социальной сферы</w:t>
      </w:r>
      <w:r w:rsidRPr="00F211D0">
        <w:rPr>
          <w:sz w:val="28"/>
          <w:szCs w:val="28"/>
        </w:rPr>
        <w:t xml:space="preserve">, в основном, удовлетворяет потребности населения в приобретении услуг здравоохранения, образования, культуры, физической культуры и спорта. Функционирование социальной сферы ориентировано на преодоление проблем развития  социальных отраслей и создание необходимых условий для удовлетворения минимальных потребностей  всех групп населения в социальных услугах при формировании оптимального соотношения платности </w:t>
      </w:r>
      <w:r>
        <w:rPr>
          <w:sz w:val="28"/>
          <w:szCs w:val="28"/>
        </w:rPr>
        <w:t xml:space="preserve">и бесплатности услуг населению, </w:t>
      </w:r>
      <w:r w:rsidRPr="00F211D0">
        <w:rPr>
          <w:sz w:val="28"/>
          <w:szCs w:val="28"/>
        </w:rPr>
        <w:t>с одновременным обеспечением адресной и дифференцированной  поддержки ма</w:t>
      </w:r>
      <w:r>
        <w:rPr>
          <w:sz w:val="28"/>
          <w:szCs w:val="28"/>
        </w:rPr>
        <w:t>лообеспеченных слоёв населения.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7606C3">
        <w:rPr>
          <w:b/>
          <w:i/>
          <w:sz w:val="28"/>
          <w:szCs w:val="28"/>
        </w:rPr>
        <w:t>Система образования</w:t>
      </w:r>
      <w:r w:rsidRPr="007606C3">
        <w:rPr>
          <w:sz w:val="28"/>
          <w:szCs w:val="28"/>
        </w:rPr>
        <w:t xml:space="preserve"> в поселке представлена учреждениями дошкольного, общего и дополнительного образования</w:t>
      </w:r>
      <w:r>
        <w:rPr>
          <w:sz w:val="28"/>
          <w:szCs w:val="28"/>
        </w:rPr>
        <w:t>. Все организации муниципальной формы собственности.</w:t>
      </w:r>
    </w:p>
    <w:p w:rsidR="00A75F1C" w:rsidRDefault="00A75F1C" w:rsidP="00A75F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84"/>
        <w:gridCol w:w="1524"/>
        <w:gridCol w:w="763"/>
        <w:gridCol w:w="763"/>
        <w:gridCol w:w="763"/>
        <w:gridCol w:w="763"/>
        <w:gridCol w:w="763"/>
      </w:tblGrid>
      <w:tr w:rsidR="00A75F1C" w:rsidRPr="00EE0245" w:rsidTr="0076725C">
        <w:tc>
          <w:tcPr>
            <w:tcW w:w="0" w:type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№</w:t>
            </w:r>
          </w:p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Единица измерения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2009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2010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2011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2012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2013</w:t>
            </w:r>
          </w:p>
        </w:tc>
      </w:tr>
      <w:tr w:rsidR="00A75F1C" w:rsidRPr="002D3A8F" w:rsidTr="0076725C"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Число дошкольных образовательных учреждений, всего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единиц/</w:t>
            </w:r>
          </w:p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мест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1/95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1/115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1/115</w:t>
            </w:r>
          </w:p>
        </w:tc>
      </w:tr>
      <w:tr w:rsidR="00A75F1C" w:rsidTr="0076725C"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Численность детей в дошкольных образовательных учреждениях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детей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91</w:t>
            </w:r>
          </w:p>
        </w:tc>
        <w:tc>
          <w:tcPr>
            <w:tcW w:w="0" w:type="auto"/>
            <w:vAlign w:val="center"/>
          </w:tcPr>
          <w:p w:rsidR="00A75F1C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97</w:t>
            </w:r>
          </w:p>
        </w:tc>
      </w:tr>
      <w:tr w:rsidR="00A75F1C" w:rsidRPr="002D3A8F" w:rsidTr="0076725C"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Число общеобразовательных школ, всего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единиц /</w:t>
            </w:r>
          </w:p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мест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1/270</w:t>
            </w:r>
          </w:p>
        </w:tc>
      </w:tr>
      <w:tr w:rsidR="00A75F1C" w:rsidTr="0076725C"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Численность учащихся в дневных общеобразовательных школах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человек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172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172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182</w:t>
            </w:r>
          </w:p>
        </w:tc>
        <w:tc>
          <w:tcPr>
            <w:tcW w:w="0" w:type="auto"/>
            <w:vAlign w:val="center"/>
          </w:tcPr>
          <w:p w:rsidR="00A75F1C" w:rsidRDefault="00A75F1C" w:rsidP="00C2231B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187</w:t>
            </w:r>
          </w:p>
        </w:tc>
      </w:tr>
    </w:tbl>
    <w:p w:rsidR="00A75F1C" w:rsidRDefault="00A75F1C" w:rsidP="00A75F1C">
      <w:pPr>
        <w:ind w:firstLine="709"/>
        <w:jc w:val="both"/>
        <w:rPr>
          <w:sz w:val="28"/>
          <w:szCs w:val="28"/>
        </w:rPr>
      </w:pP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7606C3">
        <w:rPr>
          <w:i/>
          <w:sz w:val="28"/>
          <w:szCs w:val="28"/>
        </w:rPr>
        <w:t>Дошкольное образование</w:t>
      </w:r>
      <w:r w:rsidRPr="007606C3">
        <w:rPr>
          <w:sz w:val="28"/>
          <w:szCs w:val="28"/>
        </w:rPr>
        <w:t xml:space="preserve"> осуществляется муниципальным</w:t>
      </w:r>
      <w:r>
        <w:rPr>
          <w:sz w:val="28"/>
          <w:szCs w:val="28"/>
        </w:rPr>
        <w:t xml:space="preserve">  дошкольным</w:t>
      </w:r>
      <w:r w:rsidRPr="007606C3">
        <w:rPr>
          <w:sz w:val="28"/>
          <w:szCs w:val="28"/>
        </w:rPr>
        <w:t xml:space="preserve"> образовательным учреждением - муниципальное</w:t>
      </w:r>
      <w:r w:rsidRPr="00EB2D69">
        <w:rPr>
          <w:sz w:val="28"/>
          <w:szCs w:val="28"/>
        </w:rPr>
        <w:t xml:space="preserve"> казенное дошкольное образовательное учреждение Детский </w:t>
      </w:r>
      <w:r>
        <w:rPr>
          <w:sz w:val="28"/>
          <w:szCs w:val="28"/>
        </w:rPr>
        <w:t>сад № 1 (МКДОУ Детский сад № 1). В период 2011-2012 годов проводился капитальный ремонт здания детского сада, что позволило увеличить количество мест до 115. Численность детей, посещающих дошкольное учреждение – 97 человек. Очередь на устройство детей в детский сад отсутствует. О</w:t>
      </w:r>
      <w:r w:rsidRPr="008F10C6">
        <w:rPr>
          <w:sz w:val="28"/>
          <w:szCs w:val="28"/>
        </w:rPr>
        <w:t>бразовательный процесс в ДДУ обеспечива</w:t>
      </w:r>
      <w:r>
        <w:rPr>
          <w:sz w:val="28"/>
          <w:szCs w:val="28"/>
        </w:rPr>
        <w:t>ют</w:t>
      </w:r>
      <w:r w:rsidRPr="008F10C6">
        <w:rPr>
          <w:sz w:val="28"/>
          <w:szCs w:val="28"/>
        </w:rPr>
        <w:t xml:space="preserve"> 12 специалистов, из них 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имеют высшее образование и </w:t>
      </w:r>
      <w:r>
        <w:rPr>
          <w:sz w:val="28"/>
          <w:szCs w:val="28"/>
        </w:rPr>
        <w:t>6</w:t>
      </w:r>
      <w:r w:rsidRPr="008F10C6">
        <w:rPr>
          <w:sz w:val="28"/>
          <w:szCs w:val="28"/>
        </w:rPr>
        <w:t xml:space="preserve"> – среднее специальное педагогическое.</w:t>
      </w:r>
      <w:r>
        <w:rPr>
          <w:sz w:val="28"/>
          <w:szCs w:val="28"/>
        </w:rPr>
        <w:t xml:space="preserve"> </w:t>
      </w:r>
      <w:r w:rsidRPr="00E11D6F">
        <w:rPr>
          <w:sz w:val="28"/>
          <w:szCs w:val="28"/>
        </w:rPr>
        <w:t>Материально-техническая обеспеченность, высокий уровень оснащения образовательного процесса современными техническими средствами, профессиональный уровень педагогических работников дошкольных учреждений создают высокие стартовые возможности для дальнейшего обучения</w:t>
      </w:r>
      <w:r w:rsidRPr="009521AD">
        <w:rPr>
          <w:sz w:val="28"/>
          <w:szCs w:val="28"/>
        </w:rPr>
        <w:t xml:space="preserve"> </w:t>
      </w:r>
      <w:r w:rsidRPr="00E11D6F">
        <w:rPr>
          <w:sz w:val="28"/>
          <w:szCs w:val="28"/>
        </w:rPr>
        <w:t>детей в общеобразовательных учреждениях</w:t>
      </w:r>
      <w:r>
        <w:rPr>
          <w:sz w:val="28"/>
          <w:szCs w:val="28"/>
        </w:rPr>
        <w:t>.</w:t>
      </w:r>
    </w:p>
    <w:p w:rsidR="00A75F1C" w:rsidRPr="00CD517A" w:rsidRDefault="00A75F1C" w:rsidP="00A75F1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Общеобразовательные организации </w:t>
      </w:r>
      <w:r>
        <w:rPr>
          <w:sz w:val="28"/>
          <w:szCs w:val="28"/>
        </w:rPr>
        <w:t xml:space="preserve">представлены одной средней общеобразовательной школой на 270 мест при численности учащихся 187 человек. </w:t>
      </w:r>
      <w:r w:rsidRPr="003C3D1A">
        <w:rPr>
          <w:sz w:val="28"/>
          <w:szCs w:val="28"/>
        </w:rPr>
        <w:t>Образовательный процесс осуществляет 22 педагога</w:t>
      </w:r>
      <w:r>
        <w:rPr>
          <w:sz w:val="28"/>
          <w:szCs w:val="28"/>
        </w:rPr>
        <w:t xml:space="preserve">, 20 из них имеют высшее образование. </w:t>
      </w:r>
      <w:r w:rsidRPr="003C3D1A">
        <w:rPr>
          <w:sz w:val="28"/>
          <w:szCs w:val="28"/>
        </w:rPr>
        <w:t>Материально-техническая обеспеченность общеобразовательных учреждений позволяет осуществлять образовательный процесс на достаточно высоком уровне</w:t>
      </w:r>
      <w:r>
        <w:rPr>
          <w:sz w:val="28"/>
          <w:szCs w:val="28"/>
        </w:rPr>
        <w:t>: в школе имеется</w:t>
      </w:r>
      <w:r w:rsidRPr="008F10C6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учебных кабинетов, </w:t>
      </w:r>
      <w:r>
        <w:rPr>
          <w:sz w:val="28"/>
          <w:szCs w:val="28"/>
        </w:rPr>
        <w:t>2 лаборантских, 9</w:t>
      </w:r>
      <w:r w:rsidRPr="008F10C6">
        <w:rPr>
          <w:sz w:val="28"/>
          <w:szCs w:val="28"/>
        </w:rPr>
        <w:t xml:space="preserve"> интерактивных комплексов, </w:t>
      </w:r>
      <w:r>
        <w:rPr>
          <w:sz w:val="28"/>
          <w:szCs w:val="28"/>
        </w:rPr>
        <w:t>функционирует школьный информационный центр, п</w:t>
      </w:r>
      <w:r w:rsidRPr="008F10C6">
        <w:rPr>
          <w:sz w:val="28"/>
          <w:szCs w:val="28"/>
        </w:rPr>
        <w:t>роложена</w:t>
      </w:r>
      <w:r>
        <w:rPr>
          <w:sz w:val="28"/>
          <w:szCs w:val="28"/>
        </w:rPr>
        <w:t xml:space="preserve"> сеть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</w:t>
      </w:r>
      <w:r w:rsidRPr="000E16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8F10C6">
        <w:rPr>
          <w:sz w:val="28"/>
          <w:szCs w:val="28"/>
        </w:rPr>
        <w:t>, подключен интернет.</w:t>
      </w:r>
      <w:r>
        <w:rPr>
          <w:sz w:val="28"/>
          <w:szCs w:val="28"/>
        </w:rPr>
        <w:t xml:space="preserve"> Организована группа продленного дня для учащихся начальных классов. </w:t>
      </w:r>
      <w:r w:rsidRPr="00CD517A">
        <w:rPr>
          <w:sz w:val="28"/>
          <w:szCs w:val="28"/>
        </w:rPr>
        <w:t>В муниципальной системе образования созданы условия для дифференцированного обучения детей с разными образовательными возможностями: существует коррекционный класс, имеется возможность обучения детей на дому, в том числе дистанционно.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 xml:space="preserve">Широкие возможности для выявления и развития творческого и интеллектуального потенциала детей предоставляет система </w:t>
      </w:r>
      <w:r w:rsidRPr="00816909">
        <w:rPr>
          <w:i/>
          <w:sz w:val="28"/>
          <w:szCs w:val="28"/>
        </w:rPr>
        <w:t xml:space="preserve">дополнительного </w:t>
      </w:r>
      <w:proofErr w:type="gramStart"/>
      <w:r w:rsidRPr="00816909">
        <w:rPr>
          <w:i/>
          <w:sz w:val="28"/>
          <w:szCs w:val="28"/>
        </w:rPr>
        <w:t>образования</w:t>
      </w:r>
      <w:proofErr w:type="gramEnd"/>
      <w:r w:rsidRPr="006C36E3">
        <w:rPr>
          <w:sz w:val="28"/>
          <w:szCs w:val="28"/>
        </w:rPr>
        <w:t xml:space="preserve"> ЗАТО Солнечный, которая включает 2 учреждения дополнительного образования: детская школа искусств и детско-юношеская спортивная школа. Все направления дополнительного образования успешно развиваются. Численность детей, посещающих учрежде</w:t>
      </w:r>
      <w:r>
        <w:rPr>
          <w:sz w:val="28"/>
          <w:szCs w:val="28"/>
        </w:rPr>
        <w:t>ния дополнительного образования</w:t>
      </w:r>
      <w:r w:rsidRPr="006C36E3">
        <w:rPr>
          <w:sz w:val="28"/>
          <w:szCs w:val="28"/>
        </w:rPr>
        <w:t xml:space="preserve"> 179 человек. В детской школе искусств обучение осуществляется по двум направлениям – музыкальное и художественное. Учреждение полностью оснащено педагогическим персоналом, необходимым оборудованием и инвентарем.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Детско-юношеская спортивная  школа 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располагает современной спортивной базой, включающей в себя</w:t>
      </w:r>
      <w:r w:rsidRPr="006C36E3">
        <w:rPr>
          <w:sz w:val="28"/>
          <w:szCs w:val="28"/>
        </w:rPr>
        <w:t>: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- спортивный комплекс с 5</w:t>
      </w:r>
      <w:r>
        <w:rPr>
          <w:sz w:val="28"/>
          <w:szCs w:val="28"/>
        </w:rPr>
        <w:t>-ю</w:t>
      </w:r>
      <w:r w:rsidRPr="006C36E3">
        <w:rPr>
          <w:sz w:val="28"/>
          <w:szCs w:val="28"/>
        </w:rPr>
        <w:t xml:space="preserve"> спортивными залами общей площадью 1212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6C36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36E3">
        <w:rPr>
          <w:sz w:val="28"/>
          <w:szCs w:val="28"/>
        </w:rPr>
        <w:t>в том числе 2 тренажерных зала оборудованных современным тренажерами;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- бассейн с двумя чашами с общей площадью зеркала воды 330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6C36E3">
        <w:rPr>
          <w:sz w:val="28"/>
          <w:szCs w:val="28"/>
        </w:rPr>
        <w:t>;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- 6 плоскостных сооружений общей площадью 19631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6C36E3">
        <w:rPr>
          <w:sz w:val="28"/>
          <w:szCs w:val="28"/>
        </w:rPr>
        <w:t xml:space="preserve"> (футбольное поле, хоккейный корт, универсальная игровая площадка, игровые площадки по видам спорта, спортивный городок)</w:t>
      </w:r>
      <w:r>
        <w:rPr>
          <w:sz w:val="28"/>
          <w:szCs w:val="28"/>
        </w:rPr>
        <w:t>.</w:t>
      </w:r>
    </w:p>
    <w:p w:rsidR="00A75F1C" w:rsidRPr="006C36E3" w:rsidRDefault="00A75F1C" w:rsidP="00A75F1C">
      <w:pPr>
        <w:ind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 xml:space="preserve">В целях формирования эффективной системы </w:t>
      </w:r>
      <w:proofErr w:type="gramStart"/>
      <w:r w:rsidRPr="006C36E3">
        <w:rPr>
          <w:sz w:val="28"/>
          <w:szCs w:val="28"/>
        </w:rPr>
        <w:t>образования</w:t>
      </w:r>
      <w:proofErr w:type="gramEnd"/>
      <w:r w:rsidRPr="006C36E3">
        <w:rPr>
          <w:sz w:val="28"/>
          <w:szCs w:val="28"/>
        </w:rPr>
        <w:t xml:space="preserve"> ЗАТО Солнечный и обеспечения её стабильного функционирования в рамках краевых ведомственных, целевых и городских целевых программ выполнен комплекс мероприятий, основные из которых: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подготовка образовательных учреждений к переходу на новые федеральные государственные стандарты;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укрепление материально-технической базы учреждений образования всех видов;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внедрение инновационных технологий в образовательный процесс;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информатизация системы образования, внедрение интерактивных технологий;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lastRenderedPageBreak/>
        <w:t xml:space="preserve">создание системы по работе с талантливыми детьми, развитие новых форм дополнительного образования; 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обеспечение готовности муниципальных общеобразовательных учреждений к переходу на новую систему оплаты труда, новую систему аттестации педагогических и управленческих кадров;</w:t>
      </w:r>
    </w:p>
    <w:p w:rsidR="00A75F1C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развитие совр</w:t>
      </w:r>
      <w:r>
        <w:rPr>
          <w:sz w:val="28"/>
          <w:szCs w:val="28"/>
        </w:rPr>
        <w:t>еменной школьной инфраструктуры.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</w:t>
      </w:r>
      <w:r w:rsidRPr="006C36E3">
        <w:rPr>
          <w:b/>
          <w:i/>
          <w:sz w:val="28"/>
          <w:szCs w:val="28"/>
        </w:rPr>
        <w:t>культуры</w:t>
      </w:r>
      <w:r>
        <w:rPr>
          <w:sz w:val="28"/>
          <w:szCs w:val="28"/>
        </w:rPr>
        <w:t xml:space="preserve"> включает 2 учреждения муниципальной формы собственности: МКУ Дом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ЗАТО Солнечный и МКУ Библиотека ЗАТО Солнечный.</w:t>
      </w:r>
    </w:p>
    <w:p w:rsidR="00A75F1C" w:rsidRDefault="00A75F1C" w:rsidP="00A75F1C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96" w:type="dxa"/>
        <w:tblLook w:val="0000"/>
      </w:tblPr>
      <w:tblGrid>
        <w:gridCol w:w="540"/>
        <w:gridCol w:w="3227"/>
        <w:gridCol w:w="1628"/>
        <w:gridCol w:w="816"/>
        <w:gridCol w:w="816"/>
        <w:gridCol w:w="816"/>
        <w:gridCol w:w="816"/>
        <w:gridCol w:w="816"/>
      </w:tblGrid>
      <w:tr w:rsidR="00A75F1C" w:rsidRPr="009521AD" w:rsidTr="0076725C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№</w:t>
            </w:r>
          </w:p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F12BB2">
              <w:t>п</w:t>
            </w:r>
            <w:proofErr w:type="gramEnd"/>
            <w:r w:rsidRPr="00F12BB2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2013</w:t>
            </w:r>
          </w:p>
        </w:tc>
      </w:tr>
      <w:tr w:rsidR="00A75F1C" w:rsidRPr="009521AD" w:rsidTr="0076725C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Количество общедоступных библиотек всех форм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A75F1C" w:rsidRPr="009521AD" w:rsidTr="0076725C">
        <w:trPr>
          <w:trHeight w:val="4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Библиотечный фонд общедоступных библиотек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экземпляров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39879</w:t>
            </w:r>
          </w:p>
        </w:tc>
      </w:tr>
      <w:tr w:rsidR="00A75F1C" w:rsidRPr="009521AD" w:rsidTr="0076725C">
        <w:trPr>
          <w:trHeight w:val="4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Посещаемость </w:t>
            </w:r>
            <w:r w:rsidRPr="00F12BB2">
              <w:t>общедоступных библиотек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чел</w:t>
            </w:r>
            <w:r>
              <w:t>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2511</w:t>
            </w:r>
          </w:p>
        </w:tc>
      </w:tr>
      <w:tr w:rsidR="00A75F1C" w:rsidRPr="009521AD" w:rsidTr="0076725C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Количество учреждений культурно-досугового типа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A75F1C" w:rsidRPr="009521AD" w:rsidTr="0076725C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Число посадочных мест в учреждениях культурно-досугового типа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490</w:t>
            </w:r>
          </w:p>
        </w:tc>
      </w:tr>
      <w:tr w:rsidR="00A75F1C" w:rsidRPr="009521AD" w:rsidTr="0076725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Количество кино</w:t>
            </w:r>
            <w:r>
              <w:t xml:space="preserve"> и видео </w:t>
            </w:r>
            <w:r w:rsidRPr="00F12BB2">
              <w:t>установок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</w:tbl>
    <w:p w:rsidR="00A75F1C" w:rsidRPr="006C36E3" w:rsidRDefault="00A75F1C" w:rsidP="00A75F1C">
      <w:pPr>
        <w:ind w:left="709"/>
        <w:jc w:val="both"/>
        <w:rPr>
          <w:sz w:val="28"/>
          <w:szCs w:val="28"/>
        </w:rPr>
      </w:pPr>
    </w:p>
    <w:p w:rsidR="00A75F1C" w:rsidRPr="00106EE5" w:rsidRDefault="00A75F1C" w:rsidP="00A75F1C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EB2D69">
        <w:rPr>
          <w:sz w:val="28"/>
          <w:szCs w:val="28"/>
        </w:rPr>
        <w:t xml:space="preserve">По вопросам </w:t>
      </w:r>
      <w:r w:rsidRPr="009C0236">
        <w:rPr>
          <w:b/>
          <w:sz w:val="28"/>
          <w:szCs w:val="28"/>
        </w:rPr>
        <w:t xml:space="preserve">медико-санитарного </w:t>
      </w:r>
      <w:proofErr w:type="gramStart"/>
      <w:r w:rsidRPr="009C0236">
        <w:rPr>
          <w:b/>
          <w:sz w:val="28"/>
          <w:szCs w:val="28"/>
        </w:rPr>
        <w:t>обеспечения</w:t>
      </w:r>
      <w:proofErr w:type="gramEnd"/>
      <w:r w:rsidRPr="00EB2D69">
        <w:rPr>
          <w:sz w:val="28"/>
          <w:szCs w:val="28"/>
        </w:rPr>
        <w:t xml:space="preserve"> ЗАТО Солнечный находится в ведении федеральных органов государственной власти (п. 3 ст. 1 Закона Российской Федерации от 14.07.1992г. № 3297-1 «О закрытом административно-территориальном образовании»). В соответствии с распоряжением Правительства Российской Федерации от 21.08.2006г. № 1156-р «Об утверждении перечней организаций и территорий, подлежащих обслуживанию ФМБА России» медицинское обслуживание осуществляется Федеральным государственным бюджетным учреждением «Медико-санитарная часть № 139 Федерального медико-биологического агентства России».</w:t>
      </w:r>
    </w:p>
    <w:p w:rsidR="00A75F1C" w:rsidRPr="00843EC9" w:rsidRDefault="00A75F1C" w:rsidP="00A75F1C">
      <w:pPr>
        <w:shd w:val="clear" w:color="auto" w:fill="FFFFFF"/>
        <w:tabs>
          <w:tab w:val="left" w:pos="37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93" w:type="dxa"/>
        <w:tblLook w:val="04A0"/>
      </w:tblPr>
      <w:tblGrid>
        <w:gridCol w:w="516"/>
        <w:gridCol w:w="3127"/>
        <w:gridCol w:w="2355"/>
        <w:gridCol w:w="696"/>
        <w:gridCol w:w="696"/>
        <w:gridCol w:w="696"/>
        <w:gridCol w:w="696"/>
        <w:gridCol w:w="696"/>
      </w:tblGrid>
      <w:tr w:rsidR="00A75F1C" w:rsidRPr="009C0236" w:rsidTr="0076725C">
        <w:trPr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2013</w:t>
            </w:r>
          </w:p>
        </w:tc>
      </w:tr>
      <w:tr w:rsidR="00A75F1C" w:rsidRPr="009C0236" w:rsidTr="0076725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Число больничных коек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</w:tr>
      <w:tr w:rsidR="00A75F1C" w:rsidRPr="009C0236" w:rsidTr="0076725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lastRenderedPageBreak/>
              <w:t>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в том числе, коек стационаров дневного пребывания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</w:tr>
      <w:tr w:rsidR="00A75F1C" w:rsidRPr="009C0236" w:rsidTr="007672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4.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больничными койками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коек на 10 тыс.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</w:tr>
      <w:tr w:rsidR="00A75F1C" w:rsidRPr="009C0236" w:rsidTr="0076725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5.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Число амбулаторно-поликлинических учреждений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единиц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</w:tr>
      <w:tr w:rsidR="00A75F1C" w:rsidRPr="009C0236" w:rsidTr="0076725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</w:p>
        </w:tc>
        <w:tc>
          <w:tcPr>
            <w:tcW w:w="3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75F1C" w:rsidRPr="009C0236" w:rsidTr="0076725C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6.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амбулаторно-поликлиническими учреждениями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посещений в смену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на 10 тыс.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A75F1C" w:rsidRPr="009C0236" w:rsidTr="0076725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7.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 xml:space="preserve">Численность врачей,  всего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5F1C" w:rsidRPr="009C0236" w:rsidTr="007672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8.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врачами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Врачей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на 10 тыс.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</w:tr>
      <w:tr w:rsidR="00A75F1C" w:rsidRPr="009C0236" w:rsidTr="007672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9.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Численность среднего медицинского персонала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5F1C" w:rsidRPr="009C0236" w:rsidTr="007672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средним медицинским персоналом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Человек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на 10 тыс.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</w:tbl>
    <w:p w:rsidR="00A75F1C" w:rsidRPr="00191236" w:rsidRDefault="00A75F1C" w:rsidP="00A75F1C">
      <w:pPr>
        <w:pStyle w:val="3"/>
        <w:spacing w:after="0" w:line="240" w:lineRule="auto"/>
        <w:ind w:left="1080"/>
      </w:pPr>
      <w:r w:rsidRPr="00191236">
        <w:t>Общественная безопасность</w:t>
      </w:r>
    </w:p>
    <w:p w:rsidR="00A75F1C" w:rsidRDefault="00A75F1C" w:rsidP="00A75F1C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4A7FB1">
        <w:rPr>
          <w:iCs/>
          <w:sz w:val="28"/>
          <w:szCs w:val="28"/>
        </w:rPr>
        <w:t>дним из важных факторов в создании условий благоприятного и комфортного проживания населения на территории поселка</w:t>
      </w:r>
      <w:r>
        <w:rPr>
          <w:iCs/>
          <w:sz w:val="28"/>
          <w:szCs w:val="28"/>
        </w:rPr>
        <w:t xml:space="preserve"> является общественная безопасность</w:t>
      </w:r>
      <w:r w:rsidRPr="004A7FB1">
        <w:rPr>
          <w:iCs/>
          <w:sz w:val="28"/>
          <w:szCs w:val="28"/>
        </w:rPr>
        <w:t xml:space="preserve">. </w:t>
      </w:r>
      <w:proofErr w:type="gramStart"/>
      <w:r w:rsidRPr="004A7FB1">
        <w:rPr>
          <w:iCs/>
          <w:sz w:val="28"/>
          <w:szCs w:val="28"/>
        </w:rPr>
        <w:t>Криминогенная обстановка</w:t>
      </w:r>
      <w:proofErr w:type="gramEnd"/>
      <w:r w:rsidRPr="004A7FB1">
        <w:rPr>
          <w:iCs/>
          <w:sz w:val="28"/>
          <w:szCs w:val="28"/>
        </w:rPr>
        <w:t xml:space="preserve"> характеризуется снижением основных статистических показателей преступности. Всего в 2011 году зарегистрировано 20 преступлений, в 2012 году – 15, в 2013 году – 8, количество преступлений, совершённых в общественных мест</w:t>
      </w:r>
      <w:r>
        <w:rPr>
          <w:iCs/>
          <w:sz w:val="28"/>
          <w:szCs w:val="28"/>
        </w:rPr>
        <w:t>ах –</w:t>
      </w:r>
      <w:r w:rsidRPr="004A7FB1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,</w:t>
      </w:r>
      <w:r w:rsidRPr="004A7FB1">
        <w:rPr>
          <w:iCs/>
          <w:sz w:val="28"/>
          <w:szCs w:val="28"/>
        </w:rPr>
        <w:t xml:space="preserve"> в 2012 и 2013 годах. Снижение количества зарегистрированных преступлений обусловлено организацией эффективной работы по проведению профилактических мероприятий, операций, направленных на предупреждение совершения преступлений. В целях профилактических мероприятий в 2013 году организована добровольная народная дружина. Дорожно-транспортные происшествия отсутствуют – островное </w:t>
      </w:r>
      <w:proofErr w:type="gramStart"/>
      <w:r w:rsidRPr="004A7FB1">
        <w:rPr>
          <w:iCs/>
          <w:sz w:val="28"/>
          <w:szCs w:val="28"/>
        </w:rPr>
        <w:t>положение</w:t>
      </w:r>
      <w:proofErr w:type="gramEnd"/>
      <w:r w:rsidRPr="004A7FB1">
        <w:rPr>
          <w:iCs/>
          <w:sz w:val="28"/>
          <w:szCs w:val="28"/>
        </w:rPr>
        <w:t xml:space="preserve"> и незначительная территория поселка исключают наличие общественного транспорта и движение личного транспорта.</w:t>
      </w:r>
    </w:p>
    <w:p w:rsidR="00A75F1C" w:rsidRPr="00AA487C" w:rsidRDefault="00A75F1C" w:rsidP="00A75F1C">
      <w:pPr>
        <w:ind w:firstLine="720"/>
        <w:jc w:val="both"/>
        <w:rPr>
          <w:iCs/>
          <w:sz w:val="28"/>
          <w:szCs w:val="28"/>
        </w:rPr>
      </w:pPr>
      <w:r w:rsidRPr="00AA487C">
        <w:rPr>
          <w:sz w:val="28"/>
        </w:rPr>
        <w:t>Требует внимания создание современной инженерной инфраструктуры по охране контролируемой зоны ЗАТО Солнечный: объекты, требующие повышенной антитеррористической защищенности - социальные учреждения, инфраструктура жизнеобеспечения, как посёлка, так и объекта (котельные, водозаборы, артезианские скважины, электроподстанции, коммунальные сети тепл</w:t>
      </w:r>
      <w:proofErr w:type="gramStart"/>
      <w:r w:rsidRPr="00AA487C">
        <w:rPr>
          <w:sz w:val="28"/>
        </w:rPr>
        <w:t>о-</w:t>
      </w:r>
      <w:proofErr w:type="gramEnd"/>
      <w:r w:rsidRPr="00AA487C">
        <w:rPr>
          <w:sz w:val="28"/>
        </w:rPr>
        <w:t>, водо- и энергоснабжения</w:t>
      </w:r>
      <w:r>
        <w:rPr>
          <w:sz w:val="28"/>
        </w:rPr>
        <w:t>) имеют компактное расположение и все они находятся в контролируемой зоне ЗАТО Солнечный.</w:t>
      </w:r>
    </w:p>
    <w:p w:rsidR="00A75F1C" w:rsidRPr="00191236" w:rsidRDefault="00A75F1C" w:rsidP="00A75F1C">
      <w:pPr>
        <w:pStyle w:val="3"/>
        <w:spacing w:after="0" w:line="240" w:lineRule="auto"/>
        <w:ind w:left="1080"/>
      </w:pPr>
      <w:r w:rsidRPr="00191236">
        <w:lastRenderedPageBreak/>
        <w:t>Жилищно-коммунальное  хозяйство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</w:t>
      </w:r>
      <w:r w:rsidRPr="004A7FB1">
        <w:rPr>
          <w:sz w:val="28"/>
          <w:szCs w:val="28"/>
        </w:rPr>
        <w:t xml:space="preserve">ЗАТО Солнечный – это многоотраслевой механизм с развитой внутренней инфраструктурой, отвечающий потребностям города, сложный комплекс инженерно-технических объектов. Жилищно-коммунальные услуги оказывает МП </w:t>
      </w:r>
      <w:proofErr w:type="gramStart"/>
      <w:r w:rsidRPr="004A7FB1">
        <w:rPr>
          <w:sz w:val="28"/>
          <w:szCs w:val="28"/>
        </w:rPr>
        <w:t>ЖКХ</w:t>
      </w:r>
      <w:proofErr w:type="gramEnd"/>
      <w:r w:rsidRPr="004A7FB1">
        <w:rPr>
          <w:sz w:val="28"/>
          <w:szCs w:val="28"/>
        </w:rPr>
        <w:t xml:space="preserve"> ЗАТО Солнечный.</w:t>
      </w:r>
    </w:p>
    <w:p w:rsidR="00A75F1C" w:rsidRPr="008F243A" w:rsidRDefault="00A75F1C" w:rsidP="00A75F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832">
        <w:rPr>
          <w:sz w:val="28"/>
          <w:szCs w:val="28"/>
        </w:rPr>
        <w:t xml:space="preserve">В коммунальном </w:t>
      </w:r>
      <w:proofErr w:type="gramStart"/>
      <w:r w:rsidRPr="00822832">
        <w:rPr>
          <w:sz w:val="28"/>
          <w:szCs w:val="28"/>
        </w:rPr>
        <w:t>комплексе</w:t>
      </w:r>
      <w:proofErr w:type="gramEnd"/>
      <w:r w:rsidRPr="00822832">
        <w:rPr>
          <w:sz w:val="28"/>
          <w:szCs w:val="28"/>
        </w:rPr>
        <w:t xml:space="preserve"> ЗАТО Солнечный </w:t>
      </w:r>
      <w:r w:rsidRPr="008F243A">
        <w:rPr>
          <w:sz w:val="28"/>
          <w:szCs w:val="28"/>
        </w:rPr>
        <w:t xml:space="preserve">насчитывается 20 ед. различных объектов, среди которых 1 </w:t>
      </w:r>
      <w:r>
        <w:rPr>
          <w:sz w:val="28"/>
          <w:szCs w:val="28"/>
        </w:rPr>
        <w:t xml:space="preserve">газовая </w:t>
      </w:r>
      <w:r w:rsidRPr="008F243A">
        <w:rPr>
          <w:sz w:val="28"/>
          <w:szCs w:val="28"/>
        </w:rPr>
        <w:t xml:space="preserve">котельная тепловой мощностью 0,0086 тыс. Гкал/час, </w:t>
      </w:r>
      <w:r>
        <w:rPr>
          <w:sz w:val="28"/>
          <w:szCs w:val="28"/>
        </w:rPr>
        <w:t>15,4</w:t>
      </w:r>
      <w:r w:rsidRPr="008F243A">
        <w:rPr>
          <w:sz w:val="28"/>
          <w:szCs w:val="28"/>
        </w:rPr>
        <w:t xml:space="preserve"> км тепловых сетей</w:t>
      </w:r>
      <w:r>
        <w:rPr>
          <w:sz w:val="28"/>
          <w:szCs w:val="28"/>
        </w:rPr>
        <w:t xml:space="preserve"> в двухтрубном исчислении</w:t>
      </w:r>
      <w:r w:rsidRPr="008F243A">
        <w:rPr>
          <w:sz w:val="28"/>
          <w:szCs w:val="28"/>
        </w:rPr>
        <w:t>, 19,6 км кабельных электрических линий, 2,</w:t>
      </w:r>
      <w:r>
        <w:rPr>
          <w:sz w:val="28"/>
          <w:szCs w:val="28"/>
        </w:rPr>
        <w:t>78</w:t>
      </w:r>
      <w:r w:rsidRPr="008F243A">
        <w:rPr>
          <w:sz w:val="28"/>
          <w:szCs w:val="28"/>
        </w:rPr>
        <w:t xml:space="preserve"> км </w:t>
      </w:r>
      <w:r>
        <w:rPr>
          <w:sz w:val="28"/>
          <w:szCs w:val="28"/>
        </w:rPr>
        <w:t xml:space="preserve">уличных </w:t>
      </w:r>
      <w:r w:rsidRPr="008F243A">
        <w:rPr>
          <w:sz w:val="28"/>
          <w:szCs w:val="28"/>
        </w:rPr>
        <w:t xml:space="preserve">водопроводных сетей, </w:t>
      </w:r>
      <w:r>
        <w:rPr>
          <w:sz w:val="28"/>
          <w:szCs w:val="28"/>
        </w:rPr>
        <w:t>2,89</w:t>
      </w:r>
      <w:r w:rsidRPr="008F243A">
        <w:rPr>
          <w:sz w:val="28"/>
          <w:szCs w:val="28"/>
        </w:rPr>
        <w:t xml:space="preserve"> км </w:t>
      </w:r>
      <w:r>
        <w:rPr>
          <w:sz w:val="28"/>
          <w:szCs w:val="28"/>
        </w:rPr>
        <w:t xml:space="preserve">уличных </w:t>
      </w:r>
      <w:r w:rsidRPr="008F243A">
        <w:rPr>
          <w:sz w:val="28"/>
          <w:szCs w:val="28"/>
        </w:rPr>
        <w:t>канализационных сетей, и  другие объекты жилищно-коммунального хозяйства.</w:t>
      </w:r>
    </w:p>
    <w:p w:rsidR="00A75F1C" w:rsidRPr="00822832" w:rsidRDefault="00A75F1C" w:rsidP="00A75F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43A">
        <w:rPr>
          <w:sz w:val="28"/>
          <w:szCs w:val="28"/>
        </w:rPr>
        <w:t xml:space="preserve">По </w:t>
      </w:r>
      <w:proofErr w:type="gramStart"/>
      <w:r w:rsidRPr="008F243A">
        <w:rPr>
          <w:sz w:val="28"/>
          <w:szCs w:val="28"/>
        </w:rPr>
        <w:t>территории</w:t>
      </w:r>
      <w:proofErr w:type="gramEnd"/>
      <w:r w:rsidRPr="008F243A">
        <w:rPr>
          <w:sz w:val="28"/>
          <w:szCs w:val="28"/>
        </w:rPr>
        <w:t xml:space="preserve"> ЗАТО Солнечный проходит газопровод общей протяженностью 2257,25 п. м, 1 газораспределительная станция, от которых газифицировано 1027</w:t>
      </w:r>
      <w:r>
        <w:rPr>
          <w:sz w:val="28"/>
          <w:szCs w:val="28"/>
        </w:rPr>
        <w:t xml:space="preserve"> квартир</w:t>
      </w:r>
      <w:r w:rsidRPr="008F243A">
        <w:rPr>
          <w:sz w:val="28"/>
          <w:szCs w:val="28"/>
        </w:rPr>
        <w:t>.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 w:rsidRPr="004A7FB1">
        <w:rPr>
          <w:sz w:val="28"/>
          <w:szCs w:val="28"/>
        </w:rPr>
        <w:t>Общее состояние жилищно-коммунального хозяйства характеризуется значительным износом инж</w:t>
      </w:r>
      <w:r>
        <w:rPr>
          <w:sz w:val="28"/>
          <w:szCs w:val="28"/>
        </w:rPr>
        <w:t>енерных систем</w:t>
      </w:r>
      <w:r w:rsidRPr="004A7FB1">
        <w:rPr>
          <w:sz w:val="28"/>
          <w:szCs w:val="28"/>
        </w:rPr>
        <w:t xml:space="preserve">. </w:t>
      </w:r>
      <w:r w:rsidRPr="004A7FB1">
        <w:rPr>
          <w:sz w:val="28"/>
        </w:rPr>
        <w:t>По состоянию на 1 января 2013</w:t>
      </w:r>
      <w:r>
        <w:rPr>
          <w:sz w:val="28"/>
        </w:rPr>
        <w:t xml:space="preserve"> </w:t>
      </w:r>
      <w:r w:rsidRPr="004A7FB1">
        <w:rPr>
          <w:sz w:val="28"/>
        </w:rPr>
        <w:t>года сетей составляет 87%. Большой износ сетей приводит к увеличению эксплуатационных расходов, росту непроизводительных потерь и снижению надёжности энергообеспечения потребителей. П</w:t>
      </w:r>
      <w:r w:rsidRPr="004A7FB1">
        <w:rPr>
          <w:sz w:val="28"/>
          <w:szCs w:val="28"/>
        </w:rPr>
        <w:t>отери тепла в тепловых сетях составляют до 50% от общего потребления</w:t>
      </w:r>
      <w:r>
        <w:rPr>
          <w:sz w:val="28"/>
          <w:szCs w:val="28"/>
        </w:rPr>
        <w:t>.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2009-2013 годов </w:t>
      </w:r>
      <w:r w:rsidRPr="0080497C">
        <w:rPr>
          <w:sz w:val="28"/>
          <w:szCs w:val="28"/>
        </w:rPr>
        <w:t>выполнены мероприятия по реконструкции и капитальному ремонту</w:t>
      </w:r>
      <w:r>
        <w:rPr>
          <w:sz w:val="28"/>
          <w:szCs w:val="28"/>
        </w:rPr>
        <w:t xml:space="preserve"> объектов жилищно-коммунального комплекса</w:t>
      </w:r>
      <w:r w:rsidRPr="0080497C">
        <w:rPr>
          <w:sz w:val="28"/>
          <w:szCs w:val="28"/>
        </w:rPr>
        <w:t>: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реконструкция системы водоподготовки питьевой воды;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реконструкция комплекса ТБО;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прокладка газопровода для подачи природного газа по территории поселка и дну озера Селигер;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реконструкция поселковой котельной для перевода на природный газ;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установка системы автоматического учета электроэнергии по потребителям;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замена внутридомовых сетей горячего водоснабжения;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ремонт системы отопления многоквартирных домов с установкой тепловых узлов.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Жилищный </w:t>
      </w:r>
      <w:proofErr w:type="gramStart"/>
      <w:r w:rsidRPr="0080497C">
        <w:rPr>
          <w:sz w:val="28"/>
          <w:szCs w:val="28"/>
        </w:rPr>
        <w:t>фонд</w:t>
      </w:r>
      <w:proofErr w:type="gramEnd"/>
      <w:r w:rsidRPr="0080497C">
        <w:rPr>
          <w:sz w:val="28"/>
          <w:szCs w:val="28"/>
        </w:rPr>
        <w:t xml:space="preserve"> ЗАТО Солнечный характеризуется высокой степенью благоустройства   и   значительной степенью износа. В течение 12 лет (1987-1999 г.г.) не велось жилищное строительство на территории ЗАТО. В период по 2011 год построено 5 жилых домов, квартиры в которых распределены по социальной очереди 151 семье.</w:t>
      </w:r>
    </w:p>
    <w:p w:rsidR="00A75F1C" w:rsidRDefault="00A75F1C" w:rsidP="00A75F1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сдан и введен в эксплуатацию жилой дом на 30 квартир, построенный посредством долевого участия. Строительство осуществлялось в рамках муниципальной долгосрочной целевой программы «</w:t>
      </w:r>
      <w:proofErr w:type="gramStart"/>
      <w:r>
        <w:rPr>
          <w:rFonts w:ascii="Times New Roman" w:hAnsi="Times New Roman"/>
          <w:sz w:val="28"/>
          <w:szCs w:val="28"/>
        </w:rPr>
        <w:t>Жилье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 на 2010 – 2012 годы». Программой предусматривалась муниципальная поддержка участников долевого строительства из числа жителей поселка, имеющих жилье </w:t>
      </w:r>
      <w:proofErr w:type="gramStart"/>
      <w:r>
        <w:rPr>
          <w:rFonts w:ascii="Times New Roman" w:hAnsi="Times New Roman"/>
          <w:sz w:val="28"/>
          <w:szCs w:val="28"/>
        </w:rPr>
        <w:t>менее 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нормы предоставления </w:t>
      </w:r>
      <w:r>
        <w:rPr>
          <w:rFonts w:ascii="Times New Roman" w:hAnsi="Times New Roman"/>
          <w:sz w:val="28"/>
          <w:szCs w:val="28"/>
        </w:rPr>
        <w:lastRenderedPageBreak/>
        <w:t>и желающих улучшить свои жилищные условия. Это был первый опыт подобного строительства жилья на территории ЗАТО, по результатам которого принято решение его продолжить. В 2013 году по такой же схеме начато строительство 18-ти квартирного жилого дома в рамках муниципальной долгосрочной целевой программы «</w:t>
      </w:r>
      <w:proofErr w:type="gramStart"/>
      <w:r>
        <w:rPr>
          <w:rFonts w:ascii="Times New Roman" w:hAnsi="Times New Roman"/>
          <w:sz w:val="28"/>
          <w:szCs w:val="28"/>
        </w:rPr>
        <w:t>Жилье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Солнечный» на 2013 – 2020 годы, утвержденной Постановлением администрации ЗАТО Солнечный от 19.02.2013г. № 19.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На конец 201</w:t>
      </w:r>
      <w:r>
        <w:rPr>
          <w:sz w:val="28"/>
          <w:szCs w:val="28"/>
        </w:rPr>
        <w:t>3</w:t>
      </w:r>
      <w:r w:rsidRPr="008F10C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F10C6">
        <w:rPr>
          <w:sz w:val="28"/>
          <w:szCs w:val="28"/>
        </w:rPr>
        <w:t xml:space="preserve"> жилищный </w:t>
      </w:r>
      <w:proofErr w:type="gramStart"/>
      <w:r w:rsidRPr="008F10C6">
        <w:rPr>
          <w:sz w:val="28"/>
          <w:szCs w:val="28"/>
        </w:rPr>
        <w:t>фонд</w:t>
      </w:r>
      <w:proofErr w:type="gramEnd"/>
      <w:r w:rsidRPr="008F10C6">
        <w:rPr>
          <w:sz w:val="28"/>
          <w:szCs w:val="28"/>
        </w:rPr>
        <w:t xml:space="preserve"> ЗАТО Солнечный сост</w:t>
      </w:r>
      <w:r>
        <w:rPr>
          <w:sz w:val="28"/>
          <w:szCs w:val="28"/>
        </w:rPr>
        <w:t xml:space="preserve">оит </w:t>
      </w:r>
      <w:r w:rsidRPr="008F10C6">
        <w:rPr>
          <w:sz w:val="28"/>
          <w:szCs w:val="28"/>
        </w:rPr>
        <w:t>из 3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многоквартирных жилых домов общей площадью </w:t>
      </w:r>
      <w:r>
        <w:rPr>
          <w:sz w:val="28"/>
          <w:szCs w:val="28"/>
        </w:rPr>
        <w:t>49,7</w:t>
      </w:r>
      <w:r w:rsidRPr="008F10C6">
        <w:rPr>
          <w:sz w:val="28"/>
          <w:szCs w:val="28"/>
        </w:rPr>
        <w:t xml:space="preserve"> тыс. кв. м.</w:t>
      </w:r>
      <w:r>
        <w:rPr>
          <w:sz w:val="28"/>
          <w:szCs w:val="28"/>
        </w:rPr>
        <w:t>,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10C6">
        <w:rPr>
          <w:sz w:val="28"/>
          <w:szCs w:val="28"/>
        </w:rPr>
        <w:t>з них 1</w:t>
      </w:r>
      <w:r>
        <w:rPr>
          <w:sz w:val="28"/>
          <w:szCs w:val="28"/>
        </w:rPr>
        <w:t>9</w:t>
      </w:r>
      <w:r w:rsidRPr="008F10C6">
        <w:rPr>
          <w:sz w:val="28"/>
          <w:szCs w:val="28"/>
        </w:rPr>
        <w:t xml:space="preserve"> домов – каменные, 1 – </w:t>
      </w:r>
      <w:r>
        <w:rPr>
          <w:sz w:val="28"/>
          <w:szCs w:val="28"/>
        </w:rPr>
        <w:t>панель</w:t>
      </w:r>
      <w:r w:rsidRPr="008F10C6">
        <w:rPr>
          <w:sz w:val="28"/>
          <w:szCs w:val="28"/>
        </w:rPr>
        <w:t>ный и 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– деревянные.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8 деревянных домов общей площадью 3,7 тыс. кв. м имеют физический износ более 60%, т. е. являются ветхими.</w:t>
      </w:r>
      <w:r>
        <w:rPr>
          <w:sz w:val="28"/>
          <w:szCs w:val="28"/>
        </w:rPr>
        <w:t xml:space="preserve"> </w:t>
      </w:r>
      <w:proofErr w:type="gramStart"/>
      <w:r w:rsidRPr="008F10C6">
        <w:rPr>
          <w:sz w:val="28"/>
          <w:szCs w:val="28"/>
        </w:rPr>
        <w:t xml:space="preserve">В муниципальной собственности находится </w:t>
      </w:r>
      <w:r>
        <w:rPr>
          <w:sz w:val="28"/>
          <w:szCs w:val="28"/>
        </w:rPr>
        <w:t>12,5</w:t>
      </w:r>
      <w:r w:rsidRPr="008F10C6">
        <w:rPr>
          <w:sz w:val="28"/>
          <w:szCs w:val="28"/>
        </w:rPr>
        <w:t xml:space="preserve"> тыс. кв. м (</w:t>
      </w:r>
      <w:r>
        <w:rPr>
          <w:sz w:val="28"/>
          <w:szCs w:val="28"/>
        </w:rPr>
        <w:t>25,2</w:t>
      </w:r>
      <w:r w:rsidRPr="008F10C6">
        <w:rPr>
          <w:sz w:val="28"/>
          <w:szCs w:val="28"/>
        </w:rPr>
        <w:t>%)</w:t>
      </w:r>
      <w:r>
        <w:rPr>
          <w:sz w:val="28"/>
          <w:szCs w:val="28"/>
        </w:rPr>
        <w:t xml:space="preserve"> общей площади жилых помещений</w:t>
      </w:r>
      <w:r w:rsidRPr="008F10C6">
        <w:rPr>
          <w:sz w:val="28"/>
          <w:szCs w:val="28"/>
        </w:rPr>
        <w:t xml:space="preserve">, в частной </w:t>
      </w:r>
      <w:r>
        <w:rPr>
          <w:sz w:val="28"/>
          <w:szCs w:val="28"/>
        </w:rPr>
        <w:t>–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37,2</w:t>
      </w:r>
      <w:r w:rsidRPr="008F10C6">
        <w:rPr>
          <w:sz w:val="28"/>
          <w:szCs w:val="28"/>
        </w:rPr>
        <w:t xml:space="preserve"> тыс. кв. м (</w:t>
      </w:r>
      <w:r>
        <w:rPr>
          <w:sz w:val="28"/>
          <w:szCs w:val="28"/>
        </w:rPr>
        <w:t>74,8</w:t>
      </w:r>
      <w:r w:rsidRPr="008F10C6">
        <w:rPr>
          <w:sz w:val="28"/>
          <w:szCs w:val="28"/>
        </w:rPr>
        <w:t>%).</w:t>
      </w:r>
      <w:proofErr w:type="gramEnd"/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В очереди на получение социального жилья малоимущими гражданами стоит 4</w:t>
      </w:r>
      <w:r>
        <w:rPr>
          <w:sz w:val="28"/>
          <w:szCs w:val="28"/>
        </w:rPr>
        <w:t>2</w:t>
      </w:r>
      <w:r w:rsidRPr="008F10C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ьи, из них 15 семей проживают в коммунальных квартирах и 23 – в ветхих домах</w:t>
      </w:r>
      <w:r w:rsidRPr="008F10C6">
        <w:rPr>
          <w:sz w:val="28"/>
          <w:szCs w:val="28"/>
        </w:rPr>
        <w:t>.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Удельный вес общей площади жилищного фонда, благоустроенного водопроводом, канализацией, центральным отоплением, горячим водоснабжением,  газом составляет 86%. 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Доля объёма отпуска коммунальных ресурсов, счета за которые выставлены  по показаниям приборов учёта, в 2013 году составила: по водоснабжению – 78%, по электроэнергии – 100%, по газу – 17% от общего объёма отпуска коммунальных ресурсов. 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Уровень собираемости платежей населения за жилищно-коммунальные услуги  –  </w:t>
      </w:r>
      <w:r>
        <w:rPr>
          <w:sz w:val="28"/>
          <w:szCs w:val="28"/>
        </w:rPr>
        <w:t>95,8</w:t>
      </w:r>
      <w:r w:rsidRPr="0080497C">
        <w:rPr>
          <w:sz w:val="28"/>
          <w:szCs w:val="28"/>
        </w:rPr>
        <w:t>%.</w:t>
      </w:r>
    </w:p>
    <w:p w:rsidR="00A75F1C" w:rsidRPr="00191236" w:rsidRDefault="00A75F1C" w:rsidP="00A75F1C">
      <w:pPr>
        <w:pStyle w:val="3"/>
        <w:spacing w:after="0" w:line="240" w:lineRule="auto"/>
        <w:ind w:left="1080"/>
      </w:pPr>
      <w:r w:rsidRPr="00191236">
        <w:t>Транспорт и связь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50">
        <w:rPr>
          <w:b/>
          <w:i/>
          <w:sz w:val="28"/>
          <w:szCs w:val="28"/>
        </w:rPr>
        <w:t>Развитие связи</w:t>
      </w:r>
      <w:r w:rsidRPr="00525150">
        <w:rPr>
          <w:sz w:val="28"/>
          <w:szCs w:val="28"/>
        </w:rPr>
        <w:t xml:space="preserve"> имеет стабильно устойчивую динамику. Услуги связи представлены</w:t>
      </w:r>
      <w:r>
        <w:rPr>
          <w:sz w:val="28"/>
          <w:szCs w:val="28"/>
        </w:rPr>
        <w:t>: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150">
        <w:rPr>
          <w:sz w:val="28"/>
          <w:szCs w:val="28"/>
        </w:rPr>
        <w:t xml:space="preserve"> почтовой</w:t>
      </w:r>
      <w:r>
        <w:rPr>
          <w:sz w:val="28"/>
          <w:szCs w:val="28"/>
        </w:rPr>
        <w:t xml:space="preserve"> (ОАО «Почта России»);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50">
        <w:rPr>
          <w:sz w:val="28"/>
          <w:szCs w:val="28"/>
        </w:rPr>
        <w:t xml:space="preserve"> телефонной связью, </w:t>
      </w:r>
      <w:r>
        <w:rPr>
          <w:sz w:val="28"/>
          <w:szCs w:val="28"/>
        </w:rPr>
        <w:t xml:space="preserve">с </w:t>
      </w:r>
      <w:r w:rsidRPr="00525150">
        <w:rPr>
          <w:sz w:val="28"/>
          <w:szCs w:val="28"/>
        </w:rPr>
        <w:t>интернет</w:t>
      </w:r>
      <w:r>
        <w:rPr>
          <w:sz w:val="28"/>
          <w:szCs w:val="28"/>
        </w:rPr>
        <w:t>ом</w:t>
      </w:r>
      <w:r w:rsidRPr="00525150">
        <w:rPr>
          <w:sz w:val="28"/>
          <w:szCs w:val="28"/>
        </w:rPr>
        <w:t xml:space="preserve"> на основе технологии vDSL через телефонную связь</w:t>
      </w:r>
      <w:r>
        <w:rPr>
          <w:sz w:val="28"/>
          <w:szCs w:val="28"/>
        </w:rPr>
        <w:t xml:space="preserve"> ОАО Ростелеком»;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150">
        <w:rPr>
          <w:sz w:val="28"/>
          <w:szCs w:val="28"/>
        </w:rPr>
        <w:t>телевидением (эфирным и кабельным)</w:t>
      </w:r>
      <w:r>
        <w:rPr>
          <w:sz w:val="28"/>
          <w:szCs w:val="28"/>
        </w:rPr>
        <w:t xml:space="preserve"> ООО «Телевидение и связь сервис»</w:t>
      </w:r>
      <w:r w:rsidRPr="00525150">
        <w:rPr>
          <w:sz w:val="28"/>
          <w:szCs w:val="28"/>
        </w:rPr>
        <w:t>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50">
        <w:rPr>
          <w:sz w:val="28"/>
          <w:szCs w:val="28"/>
        </w:rPr>
        <w:t>Развивается рынок сотовой связи – на территории расположены вышки</w:t>
      </w:r>
      <w:r>
        <w:rPr>
          <w:sz w:val="28"/>
          <w:szCs w:val="28"/>
        </w:rPr>
        <w:t xml:space="preserve"> операторов</w:t>
      </w:r>
      <w:r w:rsidRPr="00525150">
        <w:rPr>
          <w:sz w:val="28"/>
          <w:szCs w:val="28"/>
        </w:rPr>
        <w:t xml:space="preserve"> Билайн и Теле</w:t>
      </w:r>
      <w:proofErr w:type="gramStart"/>
      <w:r w:rsidRPr="00525150">
        <w:rPr>
          <w:sz w:val="28"/>
          <w:szCs w:val="28"/>
        </w:rPr>
        <w:t>2</w:t>
      </w:r>
      <w:proofErr w:type="gramEnd"/>
      <w:r w:rsidRPr="00525150">
        <w:rPr>
          <w:sz w:val="28"/>
          <w:szCs w:val="28"/>
        </w:rPr>
        <w:t>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установка вышки оператора МТС и перевод Ростелекомом интернета на оптоволоконную технологию.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i/>
          <w:sz w:val="28"/>
          <w:szCs w:val="28"/>
        </w:rPr>
        <w:t>Т</w:t>
      </w:r>
      <w:r w:rsidRPr="00156663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анспортная </w:t>
      </w:r>
      <w:proofErr w:type="gramStart"/>
      <w:r>
        <w:rPr>
          <w:b/>
          <w:i/>
          <w:sz w:val="28"/>
          <w:szCs w:val="28"/>
        </w:rPr>
        <w:t>система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Солнечный представлена автомобильными дорогами местного значения, общей протяженностью 9,5 км без учета тротуаров и внутриквартальной сети, что исключает потребность в общественном транспорте. </w:t>
      </w:r>
      <w:r w:rsidRPr="00DC5C69">
        <w:rPr>
          <w:sz w:val="28"/>
          <w:szCs w:val="28"/>
        </w:rPr>
        <w:t>Транспортное сообщение</w:t>
      </w:r>
      <w:r>
        <w:rPr>
          <w:sz w:val="28"/>
          <w:szCs w:val="28"/>
        </w:rPr>
        <w:t xml:space="preserve"> с материковой частью</w:t>
      </w:r>
      <w:r w:rsidRPr="00DC5C69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внутренним</w:t>
      </w:r>
      <w:r w:rsidRPr="00DC5C69">
        <w:rPr>
          <w:sz w:val="28"/>
          <w:szCs w:val="28"/>
        </w:rPr>
        <w:t xml:space="preserve"> водным транспортом: пассажирские перевозки по социальным маршрутам, </w:t>
      </w:r>
      <w:r w:rsidRPr="00EB2D69">
        <w:rPr>
          <w:sz w:val="28"/>
          <w:szCs w:val="28"/>
        </w:rPr>
        <w:t>финансируемыми на условиях софинансирования средствами областного и местного бюджетов</w:t>
      </w:r>
      <w:r w:rsidRPr="00DC5C69">
        <w:rPr>
          <w:sz w:val="28"/>
          <w:szCs w:val="28"/>
        </w:rPr>
        <w:t xml:space="preserve">; </w:t>
      </w:r>
      <w:r w:rsidRPr="00DC5C69">
        <w:rPr>
          <w:sz w:val="28"/>
          <w:szCs w:val="28"/>
        </w:rPr>
        <w:lastRenderedPageBreak/>
        <w:t>грузовые перевозки паромом</w:t>
      </w:r>
      <w:r>
        <w:rPr>
          <w:sz w:val="28"/>
          <w:szCs w:val="28"/>
        </w:rPr>
        <w:t xml:space="preserve"> филиалом ФГУП НПЦ АП им. академика Н.А. Пилюгина -</w:t>
      </w:r>
      <w:r w:rsidRPr="00DC5C69">
        <w:rPr>
          <w:sz w:val="28"/>
          <w:szCs w:val="28"/>
        </w:rPr>
        <w:t xml:space="preserve"> завод «Звезда», который ходит два раза в день.</w:t>
      </w:r>
      <w:r>
        <w:rPr>
          <w:sz w:val="28"/>
          <w:szCs w:val="28"/>
        </w:rPr>
        <w:t xml:space="preserve"> </w:t>
      </w:r>
      <w:r w:rsidRPr="00D85309">
        <w:rPr>
          <w:sz w:val="28"/>
        </w:rPr>
        <w:t>Водный пассажирский транспорт изношен на 80%. Особую тревогу вызывает состояние единственного ледокола постройки 1958 года, который осуществляет проводку пассажирских судов в ледовой обстановке до формирования надёжного ледового покрова на озере Селигер. Зимний период времени (декабрь-апрель) вызывает особую озабоченность за безопасность людей на водных объектах. Через озеро Селигер отсутствует узаконенная зимняя переправа, нет в наличии и альтернативных транспортных средств для доставки людей на</w:t>
      </w:r>
      <w:r>
        <w:rPr>
          <w:sz w:val="28"/>
        </w:rPr>
        <w:t xml:space="preserve"> </w:t>
      </w:r>
      <w:proofErr w:type="gramStart"/>
      <w:r>
        <w:rPr>
          <w:sz w:val="28"/>
        </w:rPr>
        <w:t>территорию</w:t>
      </w:r>
      <w:proofErr w:type="gramEnd"/>
      <w:r>
        <w:rPr>
          <w:sz w:val="28"/>
        </w:rPr>
        <w:t xml:space="preserve"> ЗАТО Солнечный в зимний период времени.</w:t>
      </w:r>
    </w:p>
    <w:p w:rsidR="00A75F1C" w:rsidRPr="006B2C9E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пассажиров в летний период </w:t>
      </w:r>
      <w:r w:rsidRPr="006B2C9E">
        <w:rPr>
          <w:sz w:val="28"/>
          <w:szCs w:val="28"/>
        </w:rPr>
        <w:t>осуществляется по следующим социальным маршрутам:</w:t>
      </w:r>
    </w:p>
    <w:p w:rsidR="00A75F1C" w:rsidRPr="006B2C9E" w:rsidRDefault="00A75F1C" w:rsidP="00A75F1C">
      <w:pPr>
        <w:ind w:firstLine="709"/>
        <w:jc w:val="right"/>
        <w:rPr>
          <w:sz w:val="28"/>
          <w:szCs w:val="28"/>
        </w:rPr>
      </w:pPr>
      <w:r w:rsidRPr="006B2C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3845"/>
        <w:gridCol w:w="2333"/>
        <w:gridCol w:w="2527"/>
      </w:tblGrid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 xml:space="preserve">№ </w:t>
            </w:r>
            <w:proofErr w:type="gramStart"/>
            <w:r w:rsidRPr="00752F3D">
              <w:t>п</w:t>
            </w:r>
            <w:proofErr w:type="gramEnd"/>
            <w:r w:rsidRPr="00752F3D">
              <w:t>/п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Наименование маршрута</w:t>
            </w:r>
          </w:p>
        </w:tc>
        <w:tc>
          <w:tcPr>
            <w:tcW w:w="1219" w:type="pct"/>
          </w:tcPr>
          <w:p w:rsidR="00A75F1C" w:rsidRPr="00752F3D" w:rsidRDefault="00A75F1C" w:rsidP="0076725C">
            <w:pPr>
              <w:jc w:val="center"/>
            </w:pPr>
            <w:r w:rsidRPr="00752F3D">
              <w:t xml:space="preserve">Протяженность маршрута, </w:t>
            </w:r>
            <w:proofErr w:type="gramStart"/>
            <w:r w:rsidRPr="00752F3D">
              <w:t>км</w:t>
            </w:r>
            <w:proofErr w:type="gramEnd"/>
          </w:p>
        </w:tc>
        <w:tc>
          <w:tcPr>
            <w:tcW w:w="1320" w:type="pct"/>
          </w:tcPr>
          <w:p w:rsidR="00A75F1C" w:rsidRPr="00752F3D" w:rsidRDefault="00A75F1C" w:rsidP="0076725C">
            <w:pPr>
              <w:jc w:val="center"/>
            </w:pPr>
            <w:r w:rsidRPr="00752F3D">
              <w:t>Пассажирооборот, тыс. пас</w:t>
            </w:r>
            <w:proofErr w:type="gramStart"/>
            <w:r w:rsidRPr="00752F3D">
              <w:t>.</w:t>
            </w:r>
            <w:proofErr w:type="gramEnd"/>
            <w:r w:rsidRPr="00752F3D">
              <w:t>/</w:t>
            </w:r>
            <w:proofErr w:type="gramStart"/>
            <w:r w:rsidRPr="00752F3D">
              <w:t>к</w:t>
            </w:r>
            <w:proofErr w:type="gramEnd"/>
            <w:r w:rsidRPr="00752F3D">
              <w:t>м.</w:t>
            </w: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1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Южная – пр. Чайкин берег – пр. Южная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12</w:t>
            </w:r>
          </w:p>
        </w:tc>
        <w:tc>
          <w:tcPr>
            <w:tcW w:w="1320" w:type="pct"/>
            <w:vMerge w:val="restar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1337,4</w:t>
            </w: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2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Южная – пр. Кличен – пр. Южная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6</w:t>
            </w:r>
          </w:p>
        </w:tc>
        <w:tc>
          <w:tcPr>
            <w:tcW w:w="1320" w:type="pct"/>
            <w:vMerge/>
            <w:vAlign w:val="center"/>
          </w:tcPr>
          <w:p w:rsidR="00A75F1C" w:rsidRPr="00752F3D" w:rsidRDefault="00A75F1C" w:rsidP="0076725C">
            <w:pPr>
              <w:ind w:firstLine="709"/>
              <w:jc w:val="center"/>
            </w:pP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3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Северная – н.п. Пески – пр. Северная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6</w:t>
            </w:r>
          </w:p>
        </w:tc>
        <w:tc>
          <w:tcPr>
            <w:tcW w:w="1320" w:type="pct"/>
            <w:vMerge/>
            <w:vAlign w:val="center"/>
          </w:tcPr>
          <w:p w:rsidR="00A75F1C" w:rsidRPr="00752F3D" w:rsidRDefault="00A75F1C" w:rsidP="0076725C">
            <w:pPr>
              <w:ind w:firstLine="709"/>
              <w:jc w:val="center"/>
            </w:pP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4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Северная – н.п. Пачково – пр. Северная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6</w:t>
            </w:r>
          </w:p>
        </w:tc>
        <w:tc>
          <w:tcPr>
            <w:tcW w:w="1320" w:type="pct"/>
            <w:vMerge/>
            <w:vAlign w:val="center"/>
          </w:tcPr>
          <w:p w:rsidR="00A75F1C" w:rsidRPr="00752F3D" w:rsidRDefault="00A75F1C" w:rsidP="0076725C">
            <w:pPr>
              <w:ind w:firstLine="709"/>
              <w:jc w:val="center"/>
            </w:pPr>
          </w:p>
        </w:tc>
      </w:tr>
    </w:tbl>
    <w:p w:rsidR="00A75F1C" w:rsidRPr="00752F3D" w:rsidRDefault="00A75F1C" w:rsidP="00A75F1C">
      <w:pPr>
        <w:ind w:firstLine="709"/>
        <w:jc w:val="center"/>
      </w:pP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С каждым годом стоимость перевозок растет, цена на транспортные услуги повышается, но в целях недопущения социальной напряженности цена для </w:t>
      </w:r>
      <w:proofErr w:type="gramStart"/>
      <w:r w:rsidRPr="006B2C9E">
        <w:rPr>
          <w:sz w:val="28"/>
          <w:szCs w:val="28"/>
        </w:rPr>
        <w:t>населения</w:t>
      </w:r>
      <w:proofErr w:type="gramEnd"/>
      <w:r w:rsidRPr="006B2C9E">
        <w:rPr>
          <w:sz w:val="28"/>
          <w:szCs w:val="28"/>
        </w:rPr>
        <w:t xml:space="preserve"> ЗАТО Солнечный устанавливается ниже рыночной и предприятие-перевозчик несет убытки.</w:t>
      </w:r>
      <w:r>
        <w:rPr>
          <w:sz w:val="28"/>
          <w:szCs w:val="28"/>
        </w:rPr>
        <w:t xml:space="preserve"> </w:t>
      </w:r>
      <w:r w:rsidRPr="006B2C9E">
        <w:rPr>
          <w:sz w:val="28"/>
          <w:szCs w:val="28"/>
        </w:rPr>
        <w:t>Цены (тарифы) на услуги по перевозке пассажиров внутренним водным транспортом устанавливаются Главным управлением «Региональная энергетическая комиссия» Тверской области.</w:t>
      </w:r>
    </w:p>
    <w:p w:rsidR="00A75F1C" w:rsidRDefault="00A75F1C" w:rsidP="00A75F1C">
      <w:pPr>
        <w:pStyle w:val="3"/>
        <w:spacing w:after="0" w:line="240" w:lineRule="auto"/>
        <w:ind w:left="1080"/>
        <w:rPr>
          <w:rFonts w:ascii="Times New Roman" w:hAnsi="Times New Roman"/>
          <w:b w:val="0"/>
          <w:sz w:val="28"/>
          <w:szCs w:val="28"/>
        </w:rPr>
      </w:pPr>
      <w:r w:rsidRPr="006418D3">
        <w:t>Муниципальная собственность</w:t>
      </w:r>
    </w:p>
    <w:p w:rsidR="00A75F1C" w:rsidRPr="003134B0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собственность </w:t>
      </w:r>
      <w:r w:rsidRPr="003134B0">
        <w:rPr>
          <w:sz w:val="28"/>
          <w:szCs w:val="28"/>
        </w:rPr>
        <w:t xml:space="preserve">является экономической основой местного самоуправления. В последние годы продолжилась работа, направленная на повышение эффективности использования  муниципального имущества и городских земель. Активно проводятся мероприятия по оформлению объектов, переданных из собственности градообразующего предприятия, в муниципальную собственность. Проводится инвентаризации муниципального имущества на предмет эффективного использования. В соответствии с прогнозными планами приватизации муниципального имущества, ежегодно утверждаемыми </w:t>
      </w:r>
      <w:proofErr w:type="gramStart"/>
      <w:r w:rsidRPr="003134B0">
        <w:rPr>
          <w:sz w:val="28"/>
          <w:szCs w:val="28"/>
        </w:rPr>
        <w:t>Думой</w:t>
      </w:r>
      <w:proofErr w:type="gramEnd"/>
      <w:r w:rsidRPr="003134B0">
        <w:rPr>
          <w:sz w:val="28"/>
          <w:szCs w:val="28"/>
        </w:rPr>
        <w:t xml:space="preserve"> ЗАТО Солнечный, за период с 2009г. по 2013г. приватизировано 4 объекта муниципального имущества.</w:t>
      </w:r>
    </w:p>
    <w:p w:rsidR="00A75F1C" w:rsidRPr="003134B0" w:rsidRDefault="00A75F1C" w:rsidP="00A75F1C">
      <w:pPr>
        <w:ind w:firstLine="709"/>
        <w:jc w:val="both"/>
        <w:rPr>
          <w:sz w:val="28"/>
          <w:szCs w:val="28"/>
        </w:rPr>
      </w:pPr>
      <w:r w:rsidRPr="003134B0">
        <w:rPr>
          <w:sz w:val="28"/>
          <w:szCs w:val="28"/>
        </w:rPr>
        <w:t xml:space="preserve">Динамика поступлений в местный бюджет приведена в таблице </w:t>
      </w:r>
      <w:r>
        <w:rPr>
          <w:sz w:val="28"/>
          <w:szCs w:val="28"/>
        </w:rPr>
        <w:t>8.</w:t>
      </w:r>
    </w:p>
    <w:p w:rsidR="00A75F1C" w:rsidRPr="003134B0" w:rsidRDefault="00A75F1C" w:rsidP="00A75F1C">
      <w:pPr>
        <w:ind w:firstLine="709"/>
        <w:jc w:val="right"/>
        <w:outlineLvl w:val="0"/>
        <w:rPr>
          <w:sz w:val="28"/>
          <w:szCs w:val="28"/>
        </w:rPr>
      </w:pPr>
      <w:r w:rsidRPr="003134B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A75F1C" w:rsidRDefault="00A75F1C" w:rsidP="00A75F1C">
      <w:pPr>
        <w:ind w:firstLine="709"/>
        <w:jc w:val="center"/>
        <w:outlineLvl w:val="0"/>
        <w:rPr>
          <w:sz w:val="28"/>
          <w:szCs w:val="28"/>
        </w:rPr>
      </w:pPr>
      <w:r w:rsidRPr="003134B0">
        <w:rPr>
          <w:sz w:val="28"/>
          <w:szCs w:val="28"/>
        </w:rPr>
        <w:lastRenderedPageBreak/>
        <w:t>Доходы бюджета от  использования муниципальной собственности</w:t>
      </w:r>
    </w:p>
    <w:p w:rsidR="00A75F1C" w:rsidRDefault="00A75F1C" w:rsidP="00A75F1C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Ind w:w="96" w:type="dxa"/>
        <w:tblLook w:val="0000"/>
      </w:tblPr>
      <w:tblGrid>
        <w:gridCol w:w="576"/>
        <w:gridCol w:w="3619"/>
        <w:gridCol w:w="1056"/>
        <w:gridCol w:w="1056"/>
        <w:gridCol w:w="1056"/>
        <w:gridCol w:w="1056"/>
        <w:gridCol w:w="1056"/>
      </w:tblGrid>
      <w:tr w:rsidR="00A75F1C" w:rsidRPr="009521AD" w:rsidTr="0076725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№</w:t>
            </w:r>
          </w:p>
          <w:p w:rsidR="00A75F1C" w:rsidRPr="003134B0" w:rsidRDefault="00A75F1C" w:rsidP="0076725C">
            <w:pPr>
              <w:jc w:val="center"/>
            </w:pPr>
            <w:proofErr w:type="gramStart"/>
            <w:r w:rsidRPr="003134B0">
              <w:t>п</w:t>
            </w:r>
            <w:proofErr w:type="gramEnd"/>
            <w:r w:rsidRPr="003134B0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2013</w:t>
            </w:r>
          </w:p>
        </w:tc>
      </w:tr>
      <w:tr w:rsidR="00A75F1C" w:rsidRPr="009521AD" w:rsidTr="0076725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476,50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526,05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1 178,01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1 507,22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1 346,73</w:t>
            </w:r>
          </w:p>
        </w:tc>
      </w:tr>
      <w:tr w:rsidR="00A75F1C" w:rsidRPr="009521AD" w:rsidTr="0076725C">
        <w:trPr>
          <w:trHeight w:val="4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Доходы от реализации имущества муниципальной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1 507,38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2 193,84</w:t>
            </w:r>
          </w:p>
        </w:tc>
      </w:tr>
      <w:tr w:rsidR="00A75F1C" w:rsidRPr="009521AD" w:rsidTr="0076725C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Доходы от сдачи в аренду имущества, находящегося в муниципальной собственности</w:t>
            </w:r>
            <w:r>
              <w:t>, из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855,78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1 143,83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1 039,53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1 381,39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1 611,29</w:t>
            </w:r>
          </w:p>
        </w:tc>
      </w:tr>
      <w:tr w:rsidR="00A75F1C" w:rsidRPr="009521AD" w:rsidTr="0076725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>
              <w:t>д</w:t>
            </w:r>
            <w:r w:rsidRPr="003134B0">
              <w:t>оходы от арендной платы за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64,48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69,32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211,48</w:t>
            </w:r>
          </w:p>
        </w:tc>
      </w:tr>
      <w:tr w:rsidR="00A75F1C" w:rsidRPr="009521AD" w:rsidTr="0076725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2 839,66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1 669,88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2 217,54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2 888,61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5 151,86</w:t>
            </w:r>
          </w:p>
        </w:tc>
      </w:tr>
    </w:tbl>
    <w:p w:rsidR="00A75F1C" w:rsidRPr="00DF7272" w:rsidRDefault="00A75F1C" w:rsidP="00A75F1C">
      <w:pPr>
        <w:pStyle w:val="3"/>
        <w:spacing w:after="0" w:line="240" w:lineRule="auto"/>
        <w:ind w:left="1080"/>
      </w:pPr>
      <w:proofErr w:type="gramStart"/>
      <w:r w:rsidRPr="00DF7272">
        <w:t>Бюджет</w:t>
      </w:r>
      <w:proofErr w:type="gramEnd"/>
      <w:r w:rsidRPr="00DF7272">
        <w:t xml:space="preserve"> ЗАТО Солнечный</w:t>
      </w:r>
    </w:p>
    <w:p w:rsidR="00A75F1C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18A6">
        <w:rPr>
          <w:rFonts w:ascii="Times New Roman" w:hAnsi="Times New Roman" w:cs="Times New Roman"/>
          <w:b w:val="0"/>
          <w:sz w:val="28"/>
          <w:szCs w:val="28"/>
        </w:rPr>
        <w:t>Бюджет</w:t>
      </w:r>
      <w:proofErr w:type="gramEnd"/>
      <w:r w:rsidRPr="00DD18A6">
        <w:rPr>
          <w:rFonts w:ascii="Times New Roman" w:hAnsi="Times New Roman" w:cs="Times New Roman"/>
          <w:b w:val="0"/>
          <w:sz w:val="28"/>
          <w:szCs w:val="28"/>
        </w:rPr>
        <w:t xml:space="preserve"> ЗАТО Солнечный направлен на решение социальных задач, реализацию экономически значимых мероприятий, ориентированных на повышение жизненного уровня населения. Бюджет является высокодотационным.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3EFA">
        <w:rPr>
          <w:rFonts w:ascii="Times New Roman" w:hAnsi="Times New Roman" w:cs="Times New Roman"/>
          <w:b w:val="0"/>
          <w:sz w:val="28"/>
          <w:szCs w:val="28"/>
        </w:rPr>
        <w:t>Основной составляющей доходов местного бюджета являются межбюджетные тра</w:t>
      </w:r>
      <w:r>
        <w:rPr>
          <w:rFonts w:ascii="Times New Roman" w:hAnsi="Times New Roman" w:cs="Times New Roman"/>
          <w:b w:val="0"/>
          <w:sz w:val="28"/>
          <w:szCs w:val="28"/>
        </w:rPr>
        <w:t>нсферты из вышестоящих бюджетов, которые отражаются довольно нестабильным характером распределения (рисунок 1).</w:t>
      </w:r>
    </w:p>
    <w:p w:rsidR="00A75F1C" w:rsidRDefault="005056D2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F1C" w:rsidRDefault="00A75F1C" w:rsidP="00A75F1C">
      <w:pPr>
        <w:pStyle w:val="ConsTitle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Структура и динамика доходной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за 2009-2013гг.</w:t>
      </w:r>
    </w:p>
    <w:p w:rsidR="00A75F1C" w:rsidRPr="00DD18A6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8A6">
        <w:rPr>
          <w:rFonts w:ascii="Times New Roman" w:hAnsi="Times New Roman" w:cs="Times New Roman"/>
          <w:b w:val="0"/>
          <w:sz w:val="28"/>
          <w:szCs w:val="28"/>
        </w:rPr>
        <w:t>Изменить сложившуюся ситуацию и создать условия местных бюджетов по реализации програм</w:t>
      </w:r>
      <w:r>
        <w:rPr>
          <w:rFonts w:ascii="Times New Roman" w:hAnsi="Times New Roman" w:cs="Times New Roman"/>
          <w:b w:val="0"/>
          <w:sz w:val="28"/>
          <w:szCs w:val="28"/>
        </w:rPr>
        <w:t>м развития территорий ЗАТО,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 xml:space="preserve"> возможно путем внесения изменений в бюджетное законодательство Российской Федерации: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 xml:space="preserve">величить норматив зачисления в </w:t>
      </w:r>
      <w:proofErr w:type="gramStart"/>
      <w:r w:rsidRPr="00DD18A6">
        <w:rPr>
          <w:rFonts w:ascii="Times New Roman" w:hAnsi="Times New Roman" w:cs="Times New Roman"/>
          <w:b w:val="0"/>
          <w:sz w:val="28"/>
          <w:szCs w:val="28"/>
        </w:rPr>
        <w:t>бюджет</w:t>
      </w:r>
      <w:proofErr w:type="gramEnd"/>
      <w:r w:rsidRPr="00DD18A6">
        <w:rPr>
          <w:rFonts w:ascii="Times New Roman" w:hAnsi="Times New Roman" w:cs="Times New Roman"/>
          <w:b w:val="0"/>
          <w:sz w:val="28"/>
          <w:szCs w:val="28"/>
        </w:rPr>
        <w:t xml:space="preserve"> ЗАТО  налог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lastRenderedPageBreak/>
        <w:t>доходы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15% до 50%; н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>алог на имущество организаций перевести в разряд местных налогов с нормативом зачисления 100%.</w:t>
      </w:r>
    </w:p>
    <w:p w:rsidR="00A75F1C" w:rsidRPr="005F3EFA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EFA">
        <w:rPr>
          <w:rFonts w:ascii="Times New Roman" w:hAnsi="Times New Roman" w:cs="Times New Roman"/>
          <w:b w:val="0"/>
          <w:sz w:val="28"/>
          <w:szCs w:val="28"/>
        </w:rPr>
        <w:t>Расходы местного бюджета формируются с учётом разграничения расходных полномочий, определенных Федеральным законом от  6 октября 2003 года N 131-ФЗ «Об общих принципах организации местного самоуправления в Российской Федерации». В современных условиях основной целью бюджетной политики является обеспечение исполнения всех п</w:t>
      </w:r>
      <w:r>
        <w:rPr>
          <w:rFonts w:ascii="Times New Roman" w:hAnsi="Times New Roman" w:cs="Times New Roman"/>
          <w:b w:val="0"/>
          <w:sz w:val="28"/>
          <w:szCs w:val="28"/>
        </w:rPr>
        <w:t>ринятых социальных обязательств</w:t>
      </w:r>
      <w:r w:rsidRPr="005F3E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521AD">
        <w:rPr>
          <w:rFonts w:ascii="Times New Roman" w:hAnsi="Times New Roman"/>
          <w:sz w:val="28"/>
        </w:rPr>
        <w:t>В условиях жестких бюджетных ограничений одним из основных принципов формирования и исполнения расходной части местного бюджета является повышение эффективности бюджетных расходов.</w:t>
      </w: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Динамика исполнения </w:t>
      </w:r>
      <w:proofErr w:type="gramStart"/>
      <w:r>
        <w:rPr>
          <w:rFonts w:ascii="Times New Roman" w:hAnsi="Times New Roman"/>
          <w:sz w:val="28"/>
        </w:rPr>
        <w:t>бюджета</w:t>
      </w:r>
      <w:proofErr w:type="gramEnd"/>
      <w:r>
        <w:rPr>
          <w:rFonts w:ascii="Times New Roman" w:hAnsi="Times New Roman"/>
          <w:sz w:val="28"/>
        </w:rPr>
        <w:t xml:space="preserve"> ЗАТО Солнечный за период 2009-2013гг. представлена в таблице 9.</w:t>
      </w: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75F1C" w:rsidRPr="009521AD" w:rsidRDefault="00A75F1C" w:rsidP="00A75F1C">
      <w:pPr>
        <w:pStyle w:val="ConsPlusNormal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9</w:t>
      </w:r>
    </w:p>
    <w:p w:rsidR="00A75F1C" w:rsidRPr="008D2D95" w:rsidRDefault="00A75F1C" w:rsidP="00A75F1C">
      <w:pPr>
        <w:ind w:firstLine="567"/>
        <w:jc w:val="center"/>
        <w:outlineLvl w:val="0"/>
        <w:rPr>
          <w:rFonts w:eastAsia="Calibri" w:cs="Arial"/>
          <w:sz w:val="28"/>
          <w:szCs w:val="20"/>
          <w:lang w:eastAsia="ar-SA"/>
        </w:rPr>
      </w:pPr>
      <w:r w:rsidRPr="008D2D95">
        <w:rPr>
          <w:rFonts w:eastAsia="Calibri" w:cs="Arial"/>
          <w:sz w:val="28"/>
          <w:szCs w:val="20"/>
          <w:lang w:eastAsia="ar-SA"/>
        </w:rPr>
        <w:t xml:space="preserve">Доходы и расходы </w:t>
      </w:r>
      <w:proofErr w:type="gramStart"/>
      <w:r w:rsidRPr="008D2D95">
        <w:rPr>
          <w:rFonts w:eastAsia="Calibri" w:cs="Arial"/>
          <w:sz w:val="28"/>
          <w:szCs w:val="20"/>
          <w:lang w:eastAsia="ar-SA"/>
        </w:rPr>
        <w:t>бюджета</w:t>
      </w:r>
      <w:proofErr w:type="gramEnd"/>
      <w:r w:rsidRPr="008D2D95">
        <w:rPr>
          <w:rFonts w:eastAsia="Calibri" w:cs="Arial"/>
          <w:sz w:val="28"/>
          <w:szCs w:val="20"/>
          <w:lang w:eastAsia="ar-SA"/>
        </w:rPr>
        <w:t xml:space="preserve"> ЗАТО Солнечный за 2009-2013 гг.</w:t>
      </w:r>
    </w:p>
    <w:p w:rsidR="00A75F1C" w:rsidRPr="008D2D95" w:rsidRDefault="00A75F1C" w:rsidP="00A75F1C">
      <w:pPr>
        <w:pStyle w:val="ConsTitle"/>
        <w:ind w:right="0" w:firstLine="708"/>
        <w:jc w:val="right"/>
        <w:rPr>
          <w:rFonts w:ascii="Times New Roman" w:eastAsia="Calibri" w:hAnsi="Times New Roman"/>
          <w:b w:val="0"/>
          <w:bCs w:val="0"/>
          <w:sz w:val="28"/>
          <w:szCs w:val="20"/>
          <w:lang w:eastAsia="ar-SA"/>
        </w:rPr>
      </w:pPr>
      <w:r w:rsidRPr="008D2D95">
        <w:rPr>
          <w:rFonts w:ascii="Times New Roman" w:eastAsia="Calibri" w:hAnsi="Times New Roman"/>
          <w:b w:val="0"/>
          <w:bCs w:val="0"/>
          <w:sz w:val="28"/>
          <w:szCs w:val="20"/>
          <w:lang w:eastAsia="ar-SA"/>
        </w:rPr>
        <w:t>(тыс. руб.)</w:t>
      </w:r>
    </w:p>
    <w:tbl>
      <w:tblPr>
        <w:tblW w:w="5000" w:type="pct"/>
        <w:tblLook w:val="0020"/>
      </w:tblPr>
      <w:tblGrid>
        <w:gridCol w:w="540"/>
        <w:gridCol w:w="2641"/>
        <w:gridCol w:w="1289"/>
        <w:gridCol w:w="1146"/>
        <w:gridCol w:w="1289"/>
        <w:gridCol w:w="1291"/>
        <w:gridCol w:w="1375"/>
      </w:tblGrid>
      <w:tr w:rsidR="00A75F1C" w:rsidRPr="009521AD" w:rsidTr="0076725C">
        <w:trPr>
          <w:trHeight w:val="395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pPr>
              <w:jc w:val="center"/>
            </w:pPr>
            <w:r>
              <w:t xml:space="preserve">№ </w:t>
            </w:r>
            <w:proofErr w:type="gramStart"/>
            <w:r w:rsidRPr="004C4B70">
              <w:t>п</w:t>
            </w:r>
            <w:proofErr w:type="gramEnd"/>
            <w:r w:rsidRPr="004C4B70">
              <w:t>/п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4C4B70" w:rsidRDefault="00A75F1C" w:rsidP="0076725C">
            <w:r>
              <w:t>Наименование показателя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Default="00A75F1C" w:rsidP="0076725C">
            <w:pPr>
              <w:jc w:val="center"/>
            </w:pPr>
            <w:r>
              <w:t>2013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Доходы, 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116 663,50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91 259,67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109 774,10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118 790,27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115 189,82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 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в том числе: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1.1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Налоговые доходы</w:t>
            </w:r>
            <w:r>
              <w:t>, из них: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10 825,93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11 130,47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15 451,98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12 705,91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15 602,01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налог на доходы физических лиц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10 186,68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10 435,52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14 057,04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10 994,08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13 969,84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Неналоговые доходы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9 215,77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3 119,07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3 228,33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3 446,29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5 419,88</w:t>
            </w:r>
          </w:p>
        </w:tc>
      </w:tr>
      <w:tr w:rsidR="00A75F1C" w:rsidRPr="009521AD" w:rsidTr="0076725C">
        <w:trPr>
          <w:trHeight w:val="54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DD336D">
              <w:t>Прочие доходы от оказания платных услуг получателями средств бюджетов городских округо</w:t>
            </w:r>
            <w:r>
              <w:t>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1 472,02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1 860,11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1 966,62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1 914,37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2 214,86</w:t>
            </w:r>
          </w:p>
        </w:tc>
      </w:tr>
      <w:tr w:rsidR="00A75F1C" w:rsidRPr="009521AD" w:rsidTr="0076725C">
        <w:trPr>
          <w:trHeight w:val="262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1.4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Безвозмездные поступления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95 149,78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75 150,02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89 127,17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100 723,7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91 953,07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2.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Расходы, 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118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378,55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352,69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853,08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116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348,94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118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295,25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общегосударственные вопросы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18 676,84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15 236,13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25 519,62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20 181,78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19 576,52</w:t>
            </w:r>
          </w:p>
        </w:tc>
      </w:tr>
      <w:tr w:rsidR="00A75F1C" w:rsidRPr="009521AD" w:rsidTr="0076725C">
        <w:trPr>
          <w:trHeight w:val="54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Национальная оборона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56,10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50,52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57,79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61,50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65,77</w:t>
            </w:r>
          </w:p>
        </w:tc>
      </w:tr>
      <w:tr w:rsidR="00A75F1C" w:rsidRPr="009521AD" w:rsidTr="0076725C">
        <w:trPr>
          <w:trHeight w:val="54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национальная безопасность и правоохранительная деятельность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1356,29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145,00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939,02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 xml:space="preserve">- национальная </w:t>
            </w:r>
            <w:r w:rsidRPr="004C4B70">
              <w:lastRenderedPageBreak/>
              <w:t>экономика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lastRenderedPageBreak/>
              <w:t>6 384,24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5 779,98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5 341,74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3 910,93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4 666,13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 xml:space="preserve">- </w:t>
            </w:r>
            <w:r w:rsidRPr="004C4B70">
              <w:t>жилищно-коммунальное хозяйство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47 803,59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26 108,69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18 111,24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19 265,92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22 125,35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образование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33 103,12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36 662,65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42 745,78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54 259,75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50 117,98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культура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7 556,83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6 749,98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9 235,54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9 572,09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8 132,03</w:t>
            </w:r>
          </w:p>
        </w:tc>
      </w:tr>
      <w:tr w:rsidR="00A75F1C" w:rsidRPr="009521AD" w:rsidTr="0076725C">
        <w:trPr>
          <w:trHeight w:val="23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здравоохранение, физическая культура и спорт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185,00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173,40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социальная политика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3 256,54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1 591,74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7 487,24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8 730,51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12 442,59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- средства массовой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180,73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221,46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229,84</w:t>
            </w:r>
          </w:p>
        </w:tc>
      </w:tr>
    </w:tbl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расходы бюджета составили 118 295,25 тыс. руб. и увеличились на 1 946,31 тыс. руб. по сравнению с 2012 годом, что связано с увеличением поступлений по собственным доходам (налоговым и неналоговым), а также значительным остатком средств на едином счете бюджета по состоянию на 1 января 2013 года. Основная доля расходов бюджета направляется на финансирование образования (42%) и жилищно-коммунального хозяйства (19%). Сохраняется социальная направленность расходования бюджетных средств. Расходы на содержание и развитие муниципальных казенных учреждений, поддержку малообеспеченных слоев населения составили 70 692,61 тыс. руб. или 59,6% от общего объема расходов (рисунок 2).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F1C" w:rsidRDefault="005056D2" w:rsidP="00A75F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5965" cy="396621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5F1C" w:rsidRDefault="00A75F1C" w:rsidP="00A75F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 2 Структура расходной части </w:t>
      </w:r>
      <w:proofErr w:type="gramStart"/>
      <w:r>
        <w:rPr>
          <w:b/>
          <w:sz w:val="28"/>
          <w:szCs w:val="28"/>
        </w:rPr>
        <w:t>бюджета</w:t>
      </w:r>
      <w:proofErr w:type="gramEnd"/>
      <w:r>
        <w:rPr>
          <w:b/>
          <w:sz w:val="28"/>
          <w:szCs w:val="28"/>
        </w:rPr>
        <w:t xml:space="preserve"> ЗАТО Солнечный за 2013 год</w:t>
      </w:r>
    </w:p>
    <w:p w:rsidR="00A75F1C" w:rsidRPr="00E9072D" w:rsidRDefault="00A75F1C" w:rsidP="00A75F1C">
      <w:pPr>
        <w:pStyle w:val="3"/>
        <w:spacing w:after="0" w:line="240" w:lineRule="auto"/>
        <w:ind w:left="1080"/>
      </w:pPr>
      <w:r w:rsidRPr="00E9072D">
        <w:t>Ресурсный потенциал развития территории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Реальные возможности для социально-экономического развития поселка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практически отсутствуют. Незначительные размеры и изолированность территории – основные сдерживающие факторы.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ресурсы представлены только древесиной (городскими лесами), которые расположены по периметру острова и являются естественным защитным барьером от неблагоприятных воздействий окружающей среды. В промышленных масштабах не могут быть использованы – запасы незначительны и сильно повреждены вредителями. Месторождения полезных ископаемых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Солнечный отсутствуют.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Свободных земельных участков для строительства новых производств не имеется. Все неиспользуемые площади муниципальных учреждений на сегодняшний день сдаются в аренду. Градообразующее предприятие не располагает неиспользуемыми площадями и не планирует в ближайшей перспективе высвобождать производственные площади.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транспортного сообщения не дают возможности для привлечения инвесторов, развития туризма, полноценного развития малого и среднего предпринимательства.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75F1C" w:rsidSect="00812D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социально-экономического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Солнечный на период 2015-2017 годов.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проведенного анализа социально-экономического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ЗАТО Солнечный можно сделать вывод, что основной и единственный сценарий развития ЗАТО Солнечный – сохранение текущего производственного профиля, ключевыми особенностями которого являются:</w:t>
      </w:r>
    </w:p>
    <w:p w:rsidR="00A75F1C" w:rsidRDefault="00A75F1C" w:rsidP="00A75F1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устойчивое развитие градообразующего предприятия;</w:t>
      </w:r>
    </w:p>
    <w:p w:rsidR="00A75F1C" w:rsidRDefault="00A75F1C" w:rsidP="00A75F1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градообразующим предприятием производственного профиля, требующего обеспечения особого режима безопасности;</w:t>
      </w:r>
    </w:p>
    <w:p w:rsidR="00A75F1C" w:rsidRDefault="00A75F1C" w:rsidP="00A75F1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развитая социальная инфраструктура, при которой переселение значительной части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нецелесообразно.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 xml:space="preserve">Долгосрочной целью социально-экономического </w:t>
      </w:r>
      <w:proofErr w:type="gramStart"/>
      <w:r w:rsidRPr="003F52D6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3F52D6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>Солнечный</w:t>
      </w:r>
      <w:r w:rsidRPr="003F52D6">
        <w:rPr>
          <w:rFonts w:ascii="Times New Roman" w:hAnsi="Times New Roman"/>
          <w:sz w:val="28"/>
          <w:szCs w:val="28"/>
        </w:rPr>
        <w:t xml:space="preserve"> на период до 2020 года является обеспечение</w:t>
      </w:r>
      <w:r>
        <w:rPr>
          <w:rFonts w:ascii="Times New Roman" w:hAnsi="Times New Roman"/>
          <w:sz w:val="28"/>
          <w:szCs w:val="28"/>
        </w:rPr>
        <w:t xml:space="preserve"> роста благосостояния населения</w:t>
      </w:r>
      <w:r w:rsidRPr="003F52D6">
        <w:rPr>
          <w:rFonts w:ascii="Times New Roman" w:hAnsi="Times New Roman"/>
          <w:sz w:val="28"/>
          <w:szCs w:val="28"/>
        </w:rPr>
        <w:t>, развитие территории, привлекательной для комфортного места для жизни.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 xml:space="preserve">В соответствии с долгосрочной целью в качестве среднесрочных целей социально-экономического </w:t>
      </w:r>
      <w:proofErr w:type="gramStart"/>
      <w:r w:rsidRPr="003F52D6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3F52D6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>Солнечный</w:t>
      </w:r>
      <w:r w:rsidRPr="003F52D6">
        <w:rPr>
          <w:rFonts w:ascii="Times New Roman" w:hAnsi="Times New Roman"/>
          <w:sz w:val="28"/>
          <w:szCs w:val="28"/>
        </w:rPr>
        <w:t xml:space="preserve"> до 201</w:t>
      </w:r>
      <w:r>
        <w:rPr>
          <w:rFonts w:ascii="Times New Roman" w:hAnsi="Times New Roman"/>
          <w:sz w:val="28"/>
          <w:szCs w:val="28"/>
        </w:rPr>
        <w:t>7</w:t>
      </w:r>
      <w:r w:rsidRPr="003F52D6">
        <w:rPr>
          <w:rFonts w:ascii="Times New Roman" w:hAnsi="Times New Roman"/>
          <w:sz w:val="28"/>
          <w:szCs w:val="28"/>
        </w:rPr>
        <w:t xml:space="preserve"> года определены: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bCs/>
          <w:kern w:val="36"/>
          <w:sz w:val="28"/>
          <w:szCs w:val="28"/>
        </w:rPr>
        <w:t xml:space="preserve">1. </w:t>
      </w:r>
      <w:r>
        <w:rPr>
          <w:rFonts w:ascii="Times New Roman" w:hAnsi="Times New Roman"/>
          <w:bCs/>
          <w:kern w:val="36"/>
          <w:sz w:val="28"/>
          <w:szCs w:val="28"/>
        </w:rPr>
        <w:t>Развитие социальной и инженерной инфраструктуры.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kern w:val="36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3. О</w:t>
      </w:r>
      <w:r w:rsidRPr="003F52D6">
        <w:rPr>
          <w:rFonts w:ascii="Times New Roman" w:hAnsi="Times New Roman"/>
          <w:bCs/>
          <w:kern w:val="36"/>
          <w:sz w:val="28"/>
          <w:szCs w:val="28"/>
        </w:rPr>
        <w:t xml:space="preserve">беспечение комплексной безопасности жизни и здоровья </w:t>
      </w:r>
      <w:r>
        <w:rPr>
          <w:rFonts w:ascii="Times New Roman" w:hAnsi="Times New Roman"/>
          <w:bCs/>
          <w:kern w:val="36"/>
          <w:sz w:val="28"/>
          <w:szCs w:val="28"/>
        </w:rPr>
        <w:t>жителей</w:t>
      </w:r>
      <w:r w:rsidRPr="003F52D6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A75F1C" w:rsidRDefault="00A75F1C" w:rsidP="00A75F1C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bCs/>
          <w:kern w:val="36"/>
          <w:sz w:val="28"/>
          <w:szCs w:val="28"/>
        </w:rPr>
        <w:t>4. У</w:t>
      </w:r>
      <w:r w:rsidRPr="003F52D6">
        <w:rPr>
          <w:rFonts w:ascii="Times New Roman" w:hAnsi="Times New Roman"/>
          <w:sz w:val="28"/>
          <w:szCs w:val="28"/>
        </w:rPr>
        <w:t>лучшение качества городской среды.</w:t>
      </w:r>
    </w:p>
    <w:p w:rsidR="00A75F1C" w:rsidRDefault="00A75F1C" w:rsidP="00A75F1C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развитие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B615DB">
        <w:rPr>
          <w:rFonts w:ascii="Times New Roman" w:hAnsi="Times New Roman"/>
          <w:sz w:val="28"/>
          <w:szCs w:val="28"/>
        </w:rPr>
        <w:t xml:space="preserve">Модернизация </w:t>
      </w:r>
      <w:r>
        <w:rPr>
          <w:rFonts w:ascii="Times New Roman" w:hAnsi="Times New Roman"/>
          <w:sz w:val="28"/>
          <w:szCs w:val="28"/>
        </w:rPr>
        <w:t xml:space="preserve">и сохранение </w:t>
      </w:r>
      <w:r w:rsidRPr="00B615DB">
        <w:rPr>
          <w:rFonts w:ascii="Times New Roman" w:hAnsi="Times New Roman"/>
          <w:sz w:val="28"/>
          <w:szCs w:val="28"/>
        </w:rPr>
        <w:t>производства действующих субъектов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развитие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Солнечный: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в образовательный процесс;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федеральные государственные образовательные стандарты (ФГОС);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потенциала системы дополнительного образования;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молодых </w:t>
      </w:r>
      <w:proofErr w:type="gramStart"/>
      <w:r>
        <w:rPr>
          <w:rFonts w:ascii="Times New Roman" w:hAnsi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градообразующее предприятие так и в бюджетную сферу;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материально-технической базы учреждений общего, дошкольного и дополнительного образования.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gramStart"/>
      <w:r>
        <w:rPr>
          <w:rFonts w:ascii="Times New Roman" w:hAnsi="Times New Roman"/>
          <w:sz w:val="28"/>
          <w:szCs w:val="28"/>
        </w:rPr>
        <w:t>здравоохранения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Федеральным медико-биологическим агентством (ФМБА) в целях оказания более качественных медицинских услуг населения.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экологической устойчивости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2420F">
        <w:rPr>
          <w:rFonts w:ascii="Times New Roman" w:hAnsi="Times New Roman"/>
          <w:sz w:val="28"/>
          <w:szCs w:val="28"/>
        </w:rPr>
        <w:t>обеспечение санитарного состояния п</w:t>
      </w:r>
      <w:r>
        <w:rPr>
          <w:rFonts w:ascii="Times New Roman" w:hAnsi="Times New Roman"/>
          <w:sz w:val="28"/>
          <w:szCs w:val="28"/>
        </w:rPr>
        <w:t>оселка;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комфортных условий проживания </w:t>
      </w:r>
      <w:proofErr w:type="gramStart"/>
      <w:r>
        <w:rPr>
          <w:rFonts w:ascii="Times New Roman" w:hAnsi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Солнечный.</w:t>
      </w:r>
    </w:p>
    <w:p w:rsidR="00A75F1C" w:rsidRPr="0042420F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0F">
        <w:rPr>
          <w:rFonts w:ascii="Times New Roman" w:hAnsi="Times New Roman"/>
          <w:sz w:val="28"/>
          <w:szCs w:val="28"/>
        </w:rPr>
        <w:t>Формирование и развитие культурной среды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 xml:space="preserve">повышение качества жизни </w:t>
      </w:r>
      <w:proofErr w:type="gramStart"/>
      <w:r w:rsidRPr="00A6291E">
        <w:rPr>
          <w:rFonts w:ascii="Times New Roman" w:hAnsi="Times New Roman"/>
          <w:sz w:val="28"/>
          <w:szCs w:val="28"/>
        </w:rPr>
        <w:t>жителей</w:t>
      </w:r>
      <w:proofErr w:type="gramEnd"/>
      <w:r w:rsidRPr="00A62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  <w:r w:rsidRPr="00A6291E">
        <w:rPr>
          <w:rFonts w:ascii="Times New Roman" w:hAnsi="Times New Roman"/>
          <w:sz w:val="28"/>
          <w:szCs w:val="28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межмуниципального культурного обмена;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 xml:space="preserve">обеспечение достойной оплаты труда работников учреждений </w:t>
      </w:r>
      <w:proofErr w:type="gramStart"/>
      <w:r w:rsidRPr="00A6291E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A62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  <w:r w:rsidRPr="00A6291E">
        <w:rPr>
          <w:rFonts w:ascii="Times New Roman" w:hAnsi="Times New Roman"/>
          <w:sz w:val="28"/>
          <w:szCs w:val="28"/>
        </w:rPr>
        <w:t xml:space="preserve"> как результат повышения качества и количества оказываемых ими муниципальных услуг;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73D6F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</w:t>
      </w:r>
      <w:proofErr w:type="gramStart"/>
      <w:r w:rsidRPr="00B73D6F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B73D6F">
        <w:rPr>
          <w:rFonts w:ascii="Times New Roman" w:hAnsi="Times New Roman"/>
          <w:sz w:val="28"/>
          <w:szCs w:val="28"/>
        </w:rPr>
        <w:t xml:space="preserve"> ЗАТО Солнечный.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городской среды.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Пространственное (градостроительное) </w:t>
      </w: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 осуществляется в соответствии с разработанными и утвержденными в предыдущие года плана землепользования и градостроительства.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инженерной инфраструктуры</w:t>
      </w:r>
    </w:p>
    <w:p w:rsidR="00A75F1C" w:rsidRPr="0042420F" w:rsidRDefault="00A75F1C" w:rsidP="00A75F1C">
      <w:pPr>
        <w:pStyle w:val="af"/>
        <w:numPr>
          <w:ilvl w:val="0"/>
          <w:numId w:val="8"/>
        </w:numPr>
        <w:spacing w:after="0" w:line="240" w:lineRule="auto"/>
        <w:ind w:left="1582" w:firstLine="0"/>
        <w:jc w:val="both"/>
        <w:rPr>
          <w:rFonts w:ascii="Times New Roman" w:hAnsi="Times New Roman"/>
          <w:sz w:val="28"/>
          <w:szCs w:val="28"/>
        </w:rPr>
      </w:pPr>
      <w:r w:rsidRPr="0042420F">
        <w:rPr>
          <w:rFonts w:ascii="Times New Roman" w:hAnsi="Times New Roman"/>
          <w:sz w:val="28"/>
          <w:szCs w:val="28"/>
        </w:rPr>
        <w:t xml:space="preserve">обеспечение надежности функционирования объектов коммунальной и инженерной инфраструктуры. 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жилищного строительства</w:t>
      </w:r>
    </w:p>
    <w:p w:rsidR="00A75F1C" w:rsidRPr="005869BD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869BD">
        <w:rPr>
          <w:rFonts w:ascii="Times New Roman" w:hAnsi="Times New Roman"/>
          <w:sz w:val="28"/>
          <w:szCs w:val="28"/>
        </w:rPr>
        <w:t>создание условий для развития жилищного строительства;</w:t>
      </w:r>
    </w:p>
    <w:p w:rsidR="00A75F1C" w:rsidRPr="005869BD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869BD">
        <w:rPr>
          <w:rFonts w:ascii="Times New Roman" w:hAnsi="Times New Roman"/>
          <w:sz w:val="28"/>
          <w:szCs w:val="28"/>
        </w:rPr>
        <w:t>оказание муниципальной поддержки гражданам в улучшении жилищных условий;</w:t>
      </w:r>
    </w:p>
    <w:p w:rsidR="00A75F1C" w:rsidRPr="005869BD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869BD">
        <w:rPr>
          <w:rFonts w:ascii="Times New Roman" w:hAnsi="Times New Roman"/>
          <w:sz w:val="28"/>
          <w:szCs w:val="28"/>
        </w:rPr>
        <w:t xml:space="preserve">организация финансовых механизмов проведения капитального ремонта общего имущества в многоквартирных домах на </w:t>
      </w:r>
      <w:proofErr w:type="gramStart"/>
      <w:r w:rsidRPr="005869BD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5869BD">
        <w:rPr>
          <w:rFonts w:ascii="Times New Roman" w:hAnsi="Times New Roman"/>
          <w:sz w:val="28"/>
          <w:szCs w:val="28"/>
        </w:rPr>
        <w:t xml:space="preserve"> ЗАТО Солнечный.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транспортной инфраструктуры</w:t>
      </w:r>
    </w:p>
    <w:p w:rsidR="00A75F1C" w:rsidRDefault="00A75F1C" w:rsidP="00A75F1C">
      <w:pPr>
        <w:pStyle w:val="af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автомобильных дорого местного значения и сооружений на них;</w:t>
      </w:r>
    </w:p>
    <w:p w:rsidR="00A75F1C" w:rsidRDefault="00A75F1C" w:rsidP="00A75F1C">
      <w:pPr>
        <w:pStyle w:val="af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социальных маршрутов внутреннего водного транспорта.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муниципального управления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</w:t>
      </w:r>
    </w:p>
    <w:p w:rsidR="00A75F1C" w:rsidRDefault="00A75F1C" w:rsidP="00A75F1C">
      <w:pPr>
        <w:pStyle w:val="af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ориентированный бюджет;</w:t>
      </w:r>
    </w:p>
    <w:p w:rsidR="00A75F1C" w:rsidRDefault="00A75F1C" w:rsidP="00A75F1C">
      <w:pPr>
        <w:pStyle w:val="af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B2E09">
        <w:rPr>
          <w:rFonts w:ascii="Times New Roman" w:hAnsi="Times New Roman"/>
          <w:sz w:val="28"/>
          <w:szCs w:val="28"/>
        </w:rPr>
        <w:t>эффективное расходование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A75F1C" w:rsidRPr="007B2E09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09">
        <w:rPr>
          <w:rFonts w:ascii="Times New Roman" w:hAnsi="Times New Roman"/>
          <w:sz w:val="28"/>
          <w:szCs w:val="28"/>
        </w:rPr>
        <w:t>Совершенствование механизмов муниципального управления</w:t>
      </w:r>
    </w:p>
    <w:p w:rsidR="00A75F1C" w:rsidRDefault="00A75F1C" w:rsidP="00A75F1C">
      <w:pPr>
        <w:pStyle w:val="af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эффективной структуры исполнительных органов местного самоуправления.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сформирована в соответствии с обозначенными задачами и представлена в приложении 1 к Программе. 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мониторинга и оценки уровня достижения целей и задач Программы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Мониторинг реализации Программы (далее – мониторинг) осуществляется ежегодно. Он включает оценку фактически достигнутых за отчетный период значений ключевых показателей реализации Программы.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016C14">
        <w:rPr>
          <w:rFonts w:ascii="Times New Roman" w:hAnsi="Times New Roman"/>
          <w:sz w:val="28"/>
          <w:szCs w:val="28"/>
        </w:rPr>
        <w:t xml:space="preserve"> ЗАТО Солнечный (отраслевые отделы) формируют информацию о реализации программных мероприятий, проектов по курируемым направлениям, и фактических значениях индикаторов, находящихся в пределах их компетенций, а</w:t>
      </w:r>
      <w:r>
        <w:rPr>
          <w:rFonts w:ascii="Times New Roman" w:hAnsi="Times New Roman"/>
          <w:sz w:val="28"/>
          <w:szCs w:val="28"/>
        </w:rPr>
        <w:t xml:space="preserve"> также комментарии </w:t>
      </w:r>
      <w:r w:rsidRPr="00016C14">
        <w:rPr>
          <w:rFonts w:ascii="Times New Roman" w:hAnsi="Times New Roman"/>
          <w:sz w:val="28"/>
          <w:szCs w:val="28"/>
        </w:rPr>
        <w:t xml:space="preserve">ним, в случае расхождения фактически достигнутых с запланированными на отчетный год значениями. Указанная информация в срок до 1 апреля очередного года передается в финансовый отдел </w:t>
      </w:r>
      <w:proofErr w:type="gramStart"/>
      <w:r w:rsidRPr="00016C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16C14">
        <w:rPr>
          <w:rFonts w:ascii="Times New Roman" w:hAnsi="Times New Roman"/>
          <w:sz w:val="28"/>
          <w:szCs w:val="28"/>
        </w:rPr>
        <w:t xml:space="preserve"> ЗАТО Солнечный в форме отчетов о реализации Программы. 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 xml:space="preserve">Финансовый отдел </w:t>
      </w:r>
      <w:proofErr w:type="gramStart"/>
      <w:r w:rsidRPr="00016C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16C14">
        <w:rPr>
          <w:rFonts w:ascii="Times New Roman" w:hAnsi="Times New Roman"/>
          <w:sz w:val="28"/>
          <w:szCs w:val="28"/>
        </w:rPr>
        <w:t xml:space="preserve"> ЗАТО Солнечный обобщает и анализирует полученную информацию о реализации Программы, формирует отчет о результатах и ходе исполнения Программы в соответствующем отчетном году и в срок до 1 мая очередного года представляет отчет Главе администрации ЗАТО Солнечный для последующего его рассмотрения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16C14">
        <w:rPr>
          <w:rFonts w:ascii="Times New Roman" w:hAnsi="Times New Roman"/>
          <w:sz w:val="28"/>
          <w:szCs w:val="28"/>
        </w:rPr>
        <w:t xml:space="preserve"> направления в Думу ЗАТО Солнечный в установленном порядке.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 xml:space="preserve">По результатам мониторинга, в случаях, когда индикаторы имеют отрицательную динамику значений и (или) темпы динамики недостаточны для достижения установленных целевых значений (или промежуточных целевых значений), проводится исследование причин возникновения этих различий и, в случае необходимости, формулируются предложения о внесении корректировок в Программу. 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Корректировка может осуществляться по следующим параметрам:</w:t>
      </w:r>
    </w:p>
    <w:p w:rsidR="00A75F1C" w:rsidRPr="00016C14" w:rsidRDefault="00A75F1C" w:rsidP="00A75F1C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 xml:space="preserve">перечень задач и политик Программы; </w:t>
      </w:r>
    </w:p>
    <w:p w:rsidR="00A75F1C" w:rsidRPr="00016C14" w:rsidRDefault="00A75F1C" w:rsidP="00A75F1C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состав проектов и мероприятий, объемы их финансирования.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Прогнозная финансовая потребность на реализацию Программы корректируется ежегодно в соответствии с уточнением бюджетных назначений, муниципальных программ, изменениями в налоговом законодательстве, уточнением проектно-сметной документации, и другими факторами, влияющими на объемы финансирования программных мероприятий и проектов.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A75F1C" w:rsidRPr="00B35E45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E45">
        <w:rPr>
          <w:rFonts w:ascii="Times New Roman" w:hAnsi="Times New Roman"/>
          <w:sz w:val="28"/>
          <w:szCs w:val="28"/>
        </w:rPr>
        <w:t xml:space="preserve">Программа реализуется в </w:t>
      </w:r>
      <w:r w:rsidRPr="00B35E45">
        <w:rPr>
          <w:rFonts w:ascii="Times New Roman" w:hAnsi="Times New Roman"/>
          <w:sz w:val="28"/>
          <w:szCs w:val="28"/>
          <w:lang w:val="en-US"/>
        </w:rPr>
        <w:t>III</w:t>
      </w:r>
      <w:r w:rsidRPr="00B35E45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 следующие сроки</w:t>
      </w:r>
      <w:r w:rsidRPr="00B35E45">
        <w:rPr>
          <w:rFonts w:ascii="Times New Roman" w:hAnsi="Times New Roman"/>
          <w:sz w:val="28"/>
          <w:szCs w:val="28"/>
        </w:rPr>
        <w:t>:</w:t>
      </w:r>
    </w:p>
    <w:p w:rsidR="00A75F1C" w:rsidRPr="00B35E45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E4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(2014г.)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подготовительный: разработка комплексной программы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Солнечный;</w:t>
      </w:r>
    </w:p>
    <w:p w:rsidR="00A75F1C" w:rsidRPr="00BE4178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E45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(2015 – 2017 гг.)</w:t>
      </w:r>
      <w:proofErr w:type="gramEnd"/>
      <w:r>
        <w:rPr>
          <w:rFonts w:ascii="Times New Roman" w:hAnsi="Times New Roman"/>
          <w:sz w:val="28"/>
          <w:szCs w:val="28"/>
        </w:rPr>
        <w:t xml:space="preserve"> – реализация мероприятий Программы, 2015 – 2017 гг.;</w:t>
      </w:r>
    </w:p>
    <w:p w:rsidR="00A75F1C" w:rsidRPr="00BE4178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E4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(2018г.)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подведение итогов, оценка уровня достижения целей и задач.</w:t>
      </w: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достижения цели и решения задач Программы.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ход реализации Программы ежеквартально будет оцениваться на основе показателей результативности мероприятий Программы.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заказчик-координатор Программы: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государственных заказчиков по подготовке и реализации мероприятий Программы, а также по анализу и рациональному использованию средств федерального бюджета, средств бюджетов субъектов Российской Федерации и внебюджетных источников;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текущее управление реализацией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ежеквартально и ежегодно доклад о ходе реализации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мониторинг хода реализации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их реализацию;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организует внедрение информационных технологий в целях управления реализацией Программы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ходом ее выполнения.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5F1C" w:rsidRPr="00E9072D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2D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A75F1C" w:rsidRPr="00F2373A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73A">
        <w:rPr>
          <w:sz w:val="28"/>
          <w:szCs w:val="28"/>
        </w:rPr>
        <w:t>Общий объем финансирования, необходимый для реализации Программы составляет 831 999,34 тыс. руб., в том числе по годам и источникам финансирования: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1"/>
        <w:gridCol w:w="1296"/>
        <w:gridCol w:w="1296"/>
        <w:gridCol w:w="1296"/>
        <w:gridCol w:w="1296"/>
      </w:tblGrid>
      <w:tr w:rsidR="00A75F1C" w:rsidTr="0076725C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2017</w:t>
            </w:r>
          </w:p>
        </w:tc>
      </w:tr>
      <w:tr w:rsidR="00A75F1C" w:rsidTr="0076725C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ВСЕГО ПО ПРОГРАММЕ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831 999,34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420 774,48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229 791,45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181 430,41</w:t>
            </w:r>
          </w:p>
        </w:tc>
      </w:tr>
      <w:tr w:rsidR="00A75F1C" w:rsidTr="0076725C">
        <w:trPr>
          <w:trHeight w:val="23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239 065,0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235 355,0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Tr="0076725C">
        <w:trPr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48 911,7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16 137,1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16 301,2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16 473,4</w:t>
            </w:r>
          </w:p>
        </w:tc>
      </w:tr>
      <w:tr w:rsidR="00A75F1C" w:rsidTr="0076725C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183 401,64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63 161,38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63 635,25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56 602,01</w:t>
            </w:r>
          </w:p>
        </w:tc>
      </w:tr>
      <w:tr w:rsidR="00A75F1C" w:rsidTr="0076725C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Внебюджетные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Tr="0076725C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148 000,0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106 500,0</w:t>
            </w:r>
          </w:p>
        </w:tc>
      </w:tr>
    </w:tbl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A75F1C" w:rsidSect="00EA263D">
          <w:pgSz w:w="11906" w:h="16838"/>
          <w:pgMar w:top="426" w:right="566" w:bottom="568" w:left="1701" w:header="708" w:footer="708" w:gutter="0"/>
          <w:cols w:space="708"/>
          <w:titlePg/>
          <w:docGrid w:linePitch="360"/>
        </w:sectPr>
      </w:pP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t>Приложение 1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t>к комплексной программе развития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3E7D1A">
        <w:rPr>
          <w:rFonts w:ascii="Times New Roman" w:hAnsi="Times New Roman"/>
          <w:sz w:val="24"/>
          <w:szCs w:val="24"/>
        </w:rPr>
        <w:t>Солнечный</w:t>
      </w:r>
      <w:proofErr w:type="gramEnd"/>
      <w:r w:rsidRPr="003E7D1A"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t>на период 2015-2017 годов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E7D1A">
        <w:rPr>
          <w:rFonts w:ascii="Times New Roman" w:hAnsi="Times New Roman"/>
          <w:b/>
          <w:sz w:val="24"/>
          <w:szCs w:val="24"/>
        </w:rPr>
        <w:t>Система программных мероприятий комплексной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3E7D1A">
        <w:rPr>
          <w:rFonts w:ascii="Times New Roman" w:hAnsi="Times New Roman"/>
          <w:b/>
          <w:sz w:val="24"/>
          <w:szCs w:val="24"/>
        </w:rPr>
        <w:t xml:space="preserve"> развития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E7D1A">
        <w:rPr>
          <w:rFonts w:ascii="Times New Roman" w:hAnsi="Times New Roman"/>
          <w:b/>
          <w:sz w:val="24"/>
          <w:szCs w:val="24"/>
        </w:rPr>
        <w:t xml:space="preserve">ЗАТО </w:t>
      </w:r>
      <w:proofErr w:type="gramStart"/>
      <w:r w:rsidRPr="003E7D1A">
        <w:rPr>
          <w:rFonts w:ascii="Times New Roman" w:hAnsi="Times New Roman"/>
          <w:b/>
          <w:sz w:val="24"/>
          <w:szCs w:val="24"/>
        </w:rPr>
        <w:t>Солнечный</w:t>
      </w:r>
      <w:proofErr w:type="gramEnd"/>
      <w:r w:rsidRPr="003E7D1A">
        <w:rPr>
          <w:rFonts w:ascii="Times New Roman" w:hAnsi="Times New Roman"/>
          <w:b/>
          <w:sz w:val="24"/>
          <w:szCs w:val="24"/>
        </w:rPr>
        <w:t xml:space="preserve"> Тверской области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E7D1A">
        <w:rPr>
          <w:rFonts w:ascii="Times New Roman" w:hAnsi="Times New Roman"/>
          <w:b/>
          <w:sz w:val="24"/>
          <w:szCs w:val="24"/>
        </w:rPr>
        <w:t>на период 2015-2017 годов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326"/>
        <w:gridCol w:w="1721"/>
        <w:gridCol w:w="1385"/>
        <w:gridCol w:w="1208"/>
        <w:gridCol w:w="1208"/>
        <w:gridCol w:w="1208"/>
      </w:tblGrid>
      <w:tr w:rsidR="00A75F1C" w:rsidRPr="00433CE3" w:rsidTr="0076725C">
        <w:trPr>
          <w:trHeight w:val="1105"/>
        </w:trPr>
        <w:tc>
          <w:tcPr>
            <w:tcW w:w="0" w:type="auto"/>
            <w:vMerge w:val="restart"/>
            <w:shd w:val="clear" w:color="auto" w:fill="auto"/>
          </w:tcPr>
          <w:p w:rsidR="00A75F1C" w:rsidRPr="00433CE3" w:rsidRDefault="00A75F1C" w:rsidP="0076725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75F1C" w:rsidRPr="00433CE3" w:rsidRDefault="00A75F1C" w:rsidP="0076725C">
            <w:pPr>
              <w:jc w:val="center"/>
            </w:pPr>
            <w:r>
              <w:t>Наименование мероприятий, проектов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75F1C" w:rsidRPr="00433CE3" w:rsidRDefault="00A75F1C" w:rsidP="0076725C">
            <w:pPr>
              <w:jc w:val="center"/>
            </w:pPr>
            <w:r>
              <w:t>Общая потребность на период реализации Программы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В том числе по годам</w:t>
            </w:r>
          </w:p>
        </w:tc>
      </w:tr>
      <w:tr w:rsidR="00A75F1C" w:rsidRPr="00433CE3" w:rsidTr="0076725C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5F1C" w:rsidRPr="00433CE3" w:rsidRDefault="00A75F1C" w:rsidP="0076725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5F1C" w:rsidRPr="00433CE3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2017</w:t>
            </w:r>
          </w:p>
        </w:tc>
      </w:tr>
      <w:tr w:rsidR="00A75F1C" w:rsidRPr="00433CE3" w:rsidTr="0076725C">
        <w:trPr>
          <w:trHeight w:val="479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</w:t>
            </w:r>
          </w:p>
        </w:tc>
      </w:tr>
      <w:tr w:rsidR="00A75F1C" w:rsidRPr="00433CE3" w:rsidTr="0076725C">
        <w:trPr>
          <w:trHeight w:val="479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433CE3" w:rsidRDefault="00A75F1C" w:rsidP="0076725C">
            <w:r>
              <w:t>Муниципальная п</w:t>
            </w:r>
            <w:r w:rsidRPr="00433CE3">
              <w:t xml:space="preserve">рограмма «Развитие  транспортного комплекса и дорожного </w:t>
            </w:r>
            <w:proofErr w:type="gramStart"/>
            <w:r w:rsidRPr="00433CE3">
              <w:t>хозяйства</w:t>
            </w:r>
            <w:proofErr w:type="gramEnd"/>
            <w:r w:rsidRPr="00433CE3">
              <w:t xml:space="preserve">  ЗАТО Солнечный» на </w:t>
            </w:r>
            <w:r>
              <w:t>2014-2016</w:t>
            </w:r>
            <w:r w:rsidRPr="00433CE3">
              <w:t xml:space="preserve"> годы,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Солнечный</w:t>
            </w:r>
          </w:p>
          <w:p w:rsidR="00A75F1C" w:rsidRDefault="00A75F1C" w:rsidP="0076725C">
            <w:pPr>
              <w:jc w:val="center"/>
            </w:pPr>
          </w:p>
          <w:p w:rsidR="00A75F1C" w:rsidRDefault="00A75F1C" w:rsidP="0076725C">
            <w:pPr>
              <w:jc w:val="center"/>
            </w:pPr>
            <w:r>
              <w:t>Ф</w:t>
            </w:r>
            <w:r w:rsidRPr="00325CEE">
              <w:t>илиал ФГУП НПЦ АП им. академика Н.А. Пилюгина - завод «Звезда»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66 611,60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11 109,60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43 386,20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12 115,80</w:t>
            </w:r>
          </w:p>
        </w:tc>
      </w:tr>
      <w:tr w:rsidR="00A75F1C" w:rsidRPr="00433CE3" w:rsidTr="0076725C">
        <w:trPr>
          <w:trHeight w:val="258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10 145,70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3 215,10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3 379,20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3 551,40</w:t>
            </w:r>
          </w:p>
        </w:tc>
      </w:tr>
      <w:tr w:rsidR="00A75F1C" w:rsidRPr="00433CE3" w:rsidTr="0076725C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20 965,90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7 007,00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7 064,40</w:t>
            </w:r>
          </w:p>
        </w:tc>
      </w:tr>
      <w:tr w:rsidR="00A75F1C" w:rsidRPr="00433CE3" w:rsidTr="0076725C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1 500,00</w:t>
            </w:r>
          </w:p>
        </w:tc>
      </w:tr>
      <w:tr w:rsidR="00A75F1C" w:rsidRPr="00433CE3" w:rsidTr="0076725C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в том числе мероприятия, проекты, реализуемые в рамках муниципальной программы: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533"/>
        </w:trPr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F12B30" w:rsidRDefault="00A75F1C" w:rsidP="0076725C">
            <w:r>
              <w:t>С</w:t>
            </w:r>
            <w:r w:rsidRPr="00F12B30">
              <w:t>одержани</w:t>
            </w:r>
            <w:r>
              <w:t>е</w:t>
            </w:r>
            <w:r w:rsidRPr="00F12B30"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15 241,80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5080,6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5 080,6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5 080,6</w:t>
            </w:r>
          </w:p>
        </w:tc>
      </w:tr>
      <w:tr w:rsidR="00A75F1C" w:rsidRPr="00433CE3" w:rsidTr="0076725C">
        <w:trPr>
          <w:trHeight w:val="285"/>
        </w:trPr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F12B30" w:rsidRDefault="00A75F1C" w:rsidP="0076725C">
            <w:r w:rsidRPr="00F12B3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2 342,20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742,2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800,0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F12B30" w:rsidRDefault="00A75F1C" w:rsidP="0076725C">
            <w:r w:rsidRPr="00F12B30">
              <w:t xml:space="preserve"> «Поддержка социальных маршрутов внутреннего водного транспорта»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33 381,90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1 071,7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31 126,4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1 183,8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1.4</w:t>
            </w:r>
          </w:p>
        </w:tc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t xml:space="preserve">Обустройство ледовой </w:t>
            </w:r>
            <w:proofErr w:type="gramStart"/>
            <w:r>
              <w:t>переправы</w:t>
            </w:r>
            <w:proofErr w:type="gramEnd"/>
            <w:r>
              <w:t xml:space="preserve"> ЗАТО Солнечный – город Осташков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Муниципальная п</w:t>
            </w:r>
            <w:r w:rsidRPr="00192393">
              <w:t xml:space="preserve">рограмма «Жилищно-коммунальное хозяйство и </w:t>
            </w:r>
            <w:proofErr w:type="gramStart"/>
            <w:r w:rsidRPr="00192393">
              <w:t>благоустройство</w:t>
            </w:r>
            <w:proofErr w:type="gramEnd"/>
            <w:r w:rsidRPr="00192393">
              <w:t xml:space="preserve"> ЗАТО Солнечный Тверской области» на 2014-2016 годы,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207 848,79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67 467,63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72 234,4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68 143,76</w:t>
            </w:r>
          </w:p>
        </w:tc>
      </w:tr>
      <w:tr w:rsidR="00A75F1C" w:rsidRPr="00433CE3" w:rsidTr="0076725C">
        <w:trPr>
          <w:trHeight w:val="284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27 848,79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7 467,63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12 234,4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8 143,76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в том числе мероприятия, проекты, реализуемые в рамках муниципальной программы: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2.1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П</w:t>
            </w:r>
            <w:r w:rsidRPr="00192393">
              <w:t>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2.2</w:t>
            </w:r>
          </w:p>
        </w:tc>
        <w:tc>
          <w:tcPr>
            <w:tcW w:w="0" w:type="auto"/>
            <w:shd w:val="clear" w:color="auto" w:fill="auto"/>
          </w:tcPr>
          <w:p w:rsidR="00A75F1C" w:rsidRPr="00B24CB0" w:rsidRDefault="00A75F1C" w:rsidP="0076725C">
            <w:r>
              <w:t>Строительство 5 000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жилой площади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2.3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О</w:t>
            </w:r>
            <w:r w:rsidRPr="00192393">
              <w:t>казание муниципальной поддержки гражданам</w:t>
            </w:r>
            <w:r>
              <w:t xml:space="preserve"> для приобретения строящегося жилья</w:t>
            </w:r>
            <w:r w:rsidRPr="00192393">
              <w:t xml:space="preserve"> путем предоставления социальных и компенсационных выплат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8 383,3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5 983,3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1 200,0</w:t>
            </w:r>
          </w:p>
        </w:tc>
      </w:tr>
      <w:tr w:rsidR="00A75F1C" w:rsidRPr="00433CE3" w:rsidTr="0076725C">
        <w:trPr>
          <w:trHeight w:val="273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2.4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К</w:t>
            </w:r>
            <w:r w:rsidRPr="00192393">
              <w:t xml:space="preserve">апитальный ремонт общего имущества многоквартирных домов 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2.5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 xml:space="preserve">Проведение капитального ремонта и модернизации объектов коммунального </w:t>
            </w:r>
            <w:proofErr w:type="gramStart"/>
            <w:r w:rsidRPr="00192393">
              <w:t>назначения</w:t>
            </w:r>
            <w:proofErr w:type="gramEnd"/>
            <w:r w:rsidRPr="00192393">
              <w:t xml:space="preserve"> ЗАТО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200,0</w:t>
            </w:r>
          </w:p>
        </w:tc>
      </w:tr>
      <w:tr w:rsidR="00A75F1C" w:rsidRPr="00433CE3" w:rsidTr="0076725C">
        <w:trPr>
          <w:trHeight w:val="273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2.6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 xml:space="preserve">Обеспечение санитарного состояния территории поселка </w:t>
            </w:r>
            <w:proofErr w:type="gramStart"/>
            <w:r w:rsidRPr="00192393">
              <w:t>Солнечный</w:t>
            </w:r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2.7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 xml:space="preserve">Организация уличного освещения поселка </w:t>
            </w:r>
            <w:proofErr w:type="gramStart"/>
            <w:r w:rsidRPr="00192393">
              <w:t>Солнечный</w:t>
            </w:r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3 471,16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1 156,1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1 215,06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2.8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>Комплекс ме</w:t>
            </w:r>
            <w:r>
              <w:t>роприятий по озеленению поселка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3 017,23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956,23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1 053,0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2.9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>Благоустройство придомовых террито</w:t>
            </w:r>
            <w:r>
              <w:t>рий многоквартирных жилых домов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4 747,1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1 301,4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1 765,7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r w:rsidRPr="00151589">
              <w:t>Муниципальная программ</w:t>
            </w:r>
            <w:r>
              <w:t>а</w:t>
            </w:r>
            <w:r w:rsidRPr="00151589">
              <w:t xml:space="preserve"> </w:t>
            </w:r>
          </w:p>
          <w:p w:rsidR="00A75F1C" w:rsidRDefault="00A75F1C" w:rsidP="0076725C">
            <w:r w:rsidRPr="00151589">
              <w:t xml:space="preserve">« Энергосбережение и повышение энергетической </w:t>
            </w:r>
            <w:proofErr w:type="gramStart"/>
            <w:r w:rsidRPr="00151589">
              <w:t>эффективности</w:t>
            </w:r>
            <w:proofErr w:type="gramEnd"/>
            <w:r w:rsidRPr="00151589">
              <w:t xml:space="preserve"> ЗАТО Солнечный на 2014 - 2016 годы»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4 500,00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</w:tr>
      <w:tr w:rsidR="00A75F1C" w:rsidRPr="00433CE3" w:rsidTr="0076725C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в том числе мероприятия, проекты, реализуемые в рамках муниципальной программы: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260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3.1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Установка приборов учета  ТЭР в МКД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3.2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уличного освещения </w:t>
            </w:r>
            <w:proofErr w:type="gramStart"/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151589">
              <w:rPr>
                <w:rFonts w:ascii="Times New Roman" w:hAnsi="Times New Roman" w:cs="Times New Roman"/>
                <w:sz w:val="22"/>
                <w:szCs w:val="22"/>
              </w:rPr>
              <w:t xml:space="preserve"> светодиодные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3.3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в МКД с лампами накаливания на энергоэффективные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3.4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Внедрение частотного регулирования насосов на системах отопления и горячего водоснабжения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3.5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Разработка схем тепло и водоснабжения, водоотведения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1 950,0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3.6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r>
              <w:t>Реконструкция магистральных трубопроводов тепло-, водоснабжения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r>
              <w:t xml:space="preserve">Развитие системы </w:t>
            </w:r>
            <w:proofErr w:type="gramStart"/>
            <w:r>
              <w:t>образования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141 155,50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48 857,5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46 149,0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46 149,0</w:t>
            </w:r>
          </w:p>
        </w:tc>
      </w:tr>
      <w:tr w:rsidR="00A75F1C" w:rsidRPr="00433CE3" w:rsidTr="0076725C">
        <w:trPr>
          <w:trHeight w:val="277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38 766,0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12 922,0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12 922,0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12 922,0</w:t>
            </w:r>
          </w:p>
        </w:tc>
      </w:tr>
      <w:tr w:rsidR="00A75F1C" w:rsidRPr="00433CE3" w:rsidTr="0076725C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102 389,5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35 935,5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33 227,0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33 227,0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4.1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Дошкольное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35 105,0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11 979,0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11 563,0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11 563,0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4.2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Общее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48 292,6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16 652,6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15 820,0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15 820,0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4.3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Дополнительное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57 157,9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19 625,9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18 766,0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18 766,0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4.4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Молодежная политика и оздоровление детей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Формирование и развитие культурной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22 373,2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8 589,0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6 892,1</w:t>
            </w:r>
          </w:p>
        </w:tc>
      </w:tr>
      <w:tr w:rsidR="00A75F1C" w:rsidRPr="00433CE3" w:rsidTr="0076725C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22 373,2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8 589,0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6 892,1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 xml:space="preserve">Социальная поддержка </w:t>
            </w:r>
            <w:proofErr w:type="gramStart"/>
            <w:r>
              <w:t>населения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8 015,25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2 671,75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2 671,75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2 671,75</w:t>
            </w:r>
          </w:p>
        </w:tc>
      </w:tr>
      <w:tr w:rsidR="00A75F1C" w:rsidRPr="00433CE3" w:rsidTr="0076725C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2 450,25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816,75</w:t>
            </w:r>
          </w:p>
        </w:tc>
      </w:tr>
      <w:tr w:rsidR="00A75F1C" w:rsidRPr="00433CE3" w:rsidTr="0076725C">
        <w:trPr>
          <w:trHeight w:val="259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Федеральный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5 565,0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RPr="00433CE3" w:rsidTr="0076725C">
        <w:trPr>
          <w:trHeight w:val="292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6.1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Адресная социальная помощь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</w:tr>
      <w:tr w:rsidR="00A75F1C" w:rsidRPr="00433CE3" w:rsidTr="0076725C">
        <w:trPr>
          <w:trHeight w:val="267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6.2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Охрана семьи и детства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650,25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216,75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6.3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5 565,0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 xml:space="preserve">Обеспечение безопасность жизнедеятельности </w:t>
            </w:r>
            <w:proofErr w:type="gramStart"/>
            <w:r>
              <w:t>населения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36 374,0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 xml:space="preserve"> 5 458,0</w:t>
            </w:r>
          </w:p>
        </w:tc>
      </w:tr>
      <w:tr w:rsidR="00A75F1C" w:rsidRPr="00433CE3" w:rsidTr="0076725C">
        <w:trPr>
          <w:trHeight w:val="293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1 374,0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458,0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7.1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Обеспечение деятельности единой дежурно-диспетчерской службы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368,0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7.2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Обеспечение деятельности добровольной народной дружины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7.3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 xml:space="preserve">Обустройство инженерной инфраструктуры контролируемой </w:t>
            </w:r>
            <w:proofErr w:type="gramStart"/>
            <w:r>
              <w:t>зоны</w:t>
            </w:r>
            <w:proofErr w:type="gramEnd"/>
            <w:r>
              <w:t xml:space="preserve"> ЗАТО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 xml:space="preserve">Федеральная космическая программа России на 2006-2015 годы по проекту «Реконструкция и техническое перевооружение гироскопического производства и инженерной инфраструктуры </w:t>
            </w:r>
            <w:r w:rsidRPr="00325CEE">
              <w:t>филиал</w:t>
            </w:r>
            <w:r>
              <w:t>а</w:t>
            </w:r>
            <w:r w:rsidRPr="00325CEE">
              <w:t xml:space="preserve"> ФГУП НПЦ АП им. академика Н.А. Пилюгина - завод «Звезда»</w:t>
            </w:r>
            <w:r>
              <w:t>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Pr="00325CEE" w:rsidRDefault="00A75F1C" w:rsidP="0076725C">
            <w:pPr>
              <w:jc w:val="center"/>
            </w:pPr>
            <w:r>
              <w:t>Ф</w:t>
            </w:r>
            <w:r w:rsidRPr="00325CEE">
              <w:t>илиал ФГУП НПЦ АП им. академика Н.А. Пилюгина - завод «Звезда»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369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Федеральный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r w:rsidRPr="003610D9">
              <w:rPr>
                <w:bCs/>
              </w:rPr>
              <w:t>НИОКР по созданию упреждающего научно-технического задела для перспективных образцов научно-технической продукции, в том числе создаваемой в рамках диверсификации тематики НТП Центра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pPr>
              <w:pStyle w:val="21"/>
              <w:shd w:val="clear" w:color="auto" w:fill="auto"/>
              <w:spacing w:after="60" w:line="190" w:lineRule="exact"/>
              <w:rPr>
                <w:b w:val="0"/>
                <w:bCs w:val="0"/>
                <w:lang w:eastAsia="ru-RU"/>
              </w:rPr>
            </w:pPr>
            <w:r w:rsidRPr="003610D9">
              <w:rPr>
                <w:b w:val="0"/>
                <w:lang w:eastAsia="ru-RU"/>
              </w:rPr>
              <w:t>Стендово-экспериментальная</w:t>
            </w:r>
          </w:p>
          <w:p w:rsidR="00A75F1C" w:rsidRPr="003610D9" w:rsidRDefault="00A75F1C" w:rsidP="0076725C">
            <w:r w:rsidRPr="003610D9">
              <w:rPr>
                <w:bCs/>
              </w:rPr>
              <w:t>база и метрологическое обеспечение производства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r w:rsidRPr="003610D9">
              <w:rPr>
                <w:bCs/>
              </w:rPr>
              <w:t>Обеспечение качества и надежности научно-технологической продукции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5 404,0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5 404,0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pPr>
              <w:rPr>
                <w:bCs/>
              </w:rPr>
            </w:pPr>
            <w:r w:rsidRPr="003610D9">
              <w:rPr>
                <w:bCs/>
              </w:rPr>
              <w:t>Социально-бытовое обеспечение научно-технической и производственно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softHyphen/>
              <w:t>технологической деятельности и работников предприятия, развитие систем связи и транспортного обеспечения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pPr>
              <w:rPr>
                <w:bCs/>
              </w:rPr>
            </w:pPr>
            <w:r w:rsidRPr="003610D9">
              <w:rPr>
                <w:bCs/>
              </w:rPr>
              <w:t>Комплексная (экономическая,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t>информационная,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t>пожарная,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t>антитеррористическая и др.) безопасность;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831 999,34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420 774,48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229 791,45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181 430,41</w:t>
            </w:r>
          </w:p>
        </w:tc>
      </w:tr>
      <w:tr w:rsidR="00A75F1C" w:rsidRPr="00433CE3" w:rsidTr="0076725C">
        <w:trPr>
          <w:trHeight w:val="23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239 065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235 355,0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RPr="00433CE3" w:rsidTr="0076725C">
        <w:trPr>
          <w:trHeight w:val="254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48 911,7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16 137,1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16 301,2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16 473,4</w:t>
            </w:r>
          </w:p>
        </w:tc>
      </w:tr>
      <w:tr w:rsidR="00A75F1C" w:rsidRPr="00433CE3" w:rsidTr="0076725C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183 401,64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63 161,38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63 635,25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56 602,01</w:t>
            </w:r>
          </w:p>
        </w:tc>
      </w:tr>
      <w:tr w:rsidR="00A75F1C" w:rsidRPr="00433CE3" w:rsidTr="0076725C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148 000,0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106 500,0</w:t>
            </w:r>
          </w:p>
        </w:tc>
      </w:tr>
    </w:tbl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211935" w:rsidRDefault="00211935"/>
    <w:sectPr w:rsidR="00211935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1F" w:rsidRDefault="0029121F" w:rsidP="00A75F1C">
      <w:r>
        <w:separator/>
      </w:r>
    </w:p>
  </w:endnote>
  <w:endnote w:type="continuationSeparator" w:id="0">
    <w:p w:rsidR="0029121F" w:rsidRDefault="0029121F" w:rsidP="00A7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1C" w:rsidRDefault="00715FBE">
    <w:pPr>
      <w:pStyle w:val="af6"/>
      <w:jc w:val="right"/>
    </w:pPr>
    <w:fldSimple w:instr="PAGE   \* MERGEFORMAT">
      <w:r w:rsidR="00C2231B">
        <w:rPr>
          <w:noProof/>
        </w:rPr>
        <w:t>1</w:t>
      </w:r>
    </w:fldSimple>
  </w:p>
  <w:p w:rsidR="00A75F1C" w:rsidRDefault="00A75F1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1C" w:rsidRDefault="00715FBE">
    <w:pPr>
      <w:pStyle w:val="af6"/>
      <w:jc w:val="right"/>
    </w:pPr>
    <w:fldSimple w:instr="PAGE   \* MERGEFORMAT">
      <w:r w:rsidR="00C2231B">
        <w:rPr>
          <w:noProof/>
        </w:rPr>
        <w:t>5</w:t>
      </w:r>
    </w:fldSimple>
  </w:p>
  <w:p w:rsidR="00A75F1C" w:rsidRDefault="00A75F1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1C" w:rsidRDefault="00715FBE">
    <w:pPr>
      <w:pStyle w:val="af6"/>
      <w:jc w:val="right"/>
    </w:pPr>
    <w:fldSimple w:instr="PAGE   \* MERGEFORMAT">
      <w:r w:rsidR="00C2231B">
        <w:rPr>
          <w:noProof/>
        </w:rPr>
        <w:t>7</w:t>
      </w:r>
    </w:fldSimple>
  </w:p>
  <w:p w:rsidR="00A75F1C" w:rsidRDefault="00A75F1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1F" w:rsidRDefault="0029121F" w:rsidP="00A75F1C">
      <w:r>
        <w:separator/>
      </w:r>
    </w:p>
  </w:footnote>
  <w:footnote w:type="continuationSeparator" w:id="0">
    <w:p w:rsidR="0029121F" w:rsidRDefault="0029121F" w:rsidP="00A75F1C">
      <w:r>
        <w:continuationSeparator/>
      </w:r>
    </w:p>
  </w:footnote>
  <w:footnote w:id="1">
    <w:p w:rsidR="00A75F1C" w:rsidRPr="003D7105" w:rsidRDefault="00A75F1C" w:rsidP="00A75F1C">
      <w:pPr>
        <w:pStyle w:val="af0"/>
        <w:rPr>
          <w:rFonts w:ascii="Times New Roman" w:hAnsi="Times New Roman"/>
        </w:rPr>
      </w:pPr>
      <w:r w:rsidRPr="003D7105">
        <w:rPr>
          <w:rStyle w:val="af2"/>
          <w:rFonts w:ascii="Times New Roman" w:hAnsi="Times New Roman"/>
        </w:rPr>
        <w:footnoteRef/>
      </w:r>
      <w:r w:rsidRPr="003D7105">
        <w:rPr>
          <w:rFonts w:ascii="Times New Roman" w:hAnsi="Times New Roman"/>
        </w:rPr>
        <w:t xml:space="preserve"> объем прогнозного финансирования подлежит ежегодной корректировке в соответствии с уточнением бюджетных назначений, муниципальных программ, изменений в налоговом законодательстве, уточнения проектно-сметной документации, и других факторов, влияющих на объемы финансовых средств.</w:t>
      </w:r>
    </w:p>
  </w:footnote>
  <w:footnote w:id="2">
    <w:p w:rsidR="00A75F1C" w:rsidRPr="00C653C5" w:rsidRDefault="00A75F1C" w:rsidP="00A75F1C">
      <w:pPr>
        <w:pStyle w:val="af0"/>
        <w:rPr>
          <w:rFonts w:ascii="Times New Roman" w:hAnsi="Times New Roman"/>
        </w:rPr>
      </w:pPr>
      <w:r w:rsidRPr="00C653C5">
        <w:rPr>
          <w:rStyle w:val="af2"/>
          <w:rFonts w:ascii="Times New Roman" w:hAnsi="Times New Roman"/>
        </w:rPr>
        <w:footnoteRef/>
      </w:r>
      <w:r w:rsidRPr="00C653C5">
        <w:rPr>
          <w:rFonts w:ascii="Times New Roman" w:hAnsi="Times New Roman"/>
        </w:rPr>
        <w:t xml:space="preserve"> Занято в </w:t>
      </w:r>
      <w:proofErr w:type="gramStart"/>
      <w:r w:rsidRPr="00C653C5">
        <w:rPr>
          <w:rFonts w:ascii="Times New Roman" w:hAnsi="Times New Roman"/>
        </w:rPr>
        <w:t>организациях</w:t>
      </w:r>
      <w:proofErr w:type="gramEnd"/>
      <w:r w:rsidRPr="00C653C5">
        <w:rPr>
          <w:rFonts w:ascii="Times New Roman" w:hAnsi="Times New Roman"/>
        </w:rPr>
        <w:t xml:space="preserve"> ЗАТО Солнечный с учетом иногородних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6580317"/>
    <w:multiLevelType w:val="hybridMultilevel"/>
    <w:tmpl w:val="5986DD40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0B7A7AB9"/>
    <w:multiLevelType w:val="multilevel"/>
    <w:tmpl w:val="B49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F6FFB"/>
    <w:multiLevelType w:val="hybridMultilevel"/>
    <w:tmpl w:val="6470A696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0F026A04"/>
    <w:multiLevelType w:val="hybridMultilevel"/>
    <w:tmpl w:val="B66E07F2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16B54228"/>
    <w:multiLevelType w:val="hybridMultilevel"/>
    <w:tmpl w:val="71124784"/>
    <w:lvl w:ilvl="0" w:tplc="86EE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274A0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1A5"/>
    <w:multiLevelType w:val="hybridMultilevel"/>
    <w:tmpl w:val="4C303D9C"/>
    <w:lvl w:ilvl="0" w:tplc="29D08E78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6F1C22"/>
    <w:multiLevelType w:val="hybridMultilevel"/>
    <w:tmpl w:val="02A269EA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2A3271C0"/>
    <w:multiLevelType w:val="hybridMultilevel"/>
    <w:tmpl w:val="58704662"/>
    <w:lvl w:ilvl="0" w:tplc="EA9C248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51CBF"/>
    <w:multiLevelType w:val="hybridMultilevel"/>
    <w:tmpl w:val="226C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9C5B7D"/>
    <w:multiLevelType w:val="hybridMultilevel"/>
    <w:tmpl w:val="457892A0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49A9297C"/>
    <w:multiLevelType w:val="hybridMultilevel"/>
    <w:tmpl w:val="380C8F4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11E3B95"/>
    <w:multiLevelType w:val="hybridMultilevel"/>
    <w:tmpl w:val="2692F19E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5C6968A8"/>
    <w:multiLevelType w:val="hybridMultilevel"/>
    <w:tmpl w:val="1D08FB3E"/>
    <w:lvl w:ilvl="0" w:tplc="36F4A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036131"/>
    <w:multiLevelType w:val="hybridMultilevel"/>
    <w:tmpl w:val="A2C6F1BA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>
    <w:nsid w:val="608F1A62"/>
    <w:multiLevelType w:val="multilevel"/>
    <w:tmpl w:val="13F02F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A964FF5"/>
    <w:multiLevelType w:val="hybridMultilevel"/>
    <w:tmpl w:val="3FFC38D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734D168D"/>
    <w:multiLevelType w:val="multilevel"/>
    <w:tmpl w:val="87E2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002AF8"/>
    <w:multiLevelType w:val="hybridMultilevel"/>
    <w:tmpl w:val="3D4050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43"/>
    <w:rsid w:val="00211935"/>
    <w:rsid w:val="00230B78"/>
    <w:rsid w:val="0029121F"/>
    <w:rsid w:val="002F43BD"/>
    <w:rsid w:val="0048271A"/>
    <w:rsid w:val="005056D2"/>
    <w:rsid w:val="00641177"/>
    <w:rsid w:val="00715FBE"/>
    <w:rsid w:val="00972A8A"/>
    <w:rsid w:val="009C5913"/>
    <w:rsid w:val="00A47D43"/>
    <w:rsid w:val="00A75F1C"/>
    <w:rsid w:val="00AC6545"/>
    <w:rsid w:val="00AE7982"/>
    <w:rsid w:val="00C2231B"/>
    <w:rsid w:val="00EB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75F1C"/>
    <w:pPr>
      <w:keepNext/>
      <w:spacing w:before="200" w:after="60"/>
      <w:jc w:val="center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5F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F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1193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11935"/>
  </w:style>
  <w:style w:type="paragraph" w:styleId="a7">
    <w:name w:val="Balloon Text"/>
    <w:basedOn w:val="a"/>
    <w:link w:val="a8"/>
    <w:uiPriority w:val="99"/>
    <w:semiHidden/>
    <w:unhideWhenUsed/>
    <w:rsid w:val="00A75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A75F1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75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F1C"/>
    <w:rPr>
      <w:rFonts w:eastAsia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5F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F1C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Title"/>
    <w:basedOn w:val="a"/>
    <w:next w:val="a"/>
    <w:link w:val="ac"/>
    <w:autoRedefine/>
    <w:qFormat/>
    <w:rsid w:val="00A75F1C"/>
    <w:pPr>
      <w:spacing w:before="60" w:after="60"/>
      <w:jc w:val="center"/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ac">
    <w:name w:val="Название Знак"/>
    <w:basedOn w:val="a0"/>
    <w:link w:val="ab"/>
    <w:rsid w:val="00A75F1C"/>
    <w:rPr>
      <w:rFonts w:eastAsia="Times New Roman" w:cs="Times New Roman"/>
      <w:b/>
      <w:bCs/>
      <w:kern w:val="28"/>
      <w:sz w:val="28"/>
      <w:szCs w:val="32"/>
    </w:rPr>
  </w:style>
  <w:style w:type="paragraph" w:styleId="ad">
    <w:name w:val="Subtitle"/>
    <w:basedOn w:val="a"/>
    <w:next w:val="a"/>
    <w:link w:val="ae"/>
    <w:qFormat/>
    <w:rsid w:val="00A75F1C"/>
    <w:pPr>
      <w:numPr>
        <w:ilvl w:val="1"/>
      </w:numPr>
      <w:spacing w:before="60" w:after="60"/>
    </w:pPr>
    <w:rPr>
      <w:rFonts w:ascii="Calibri" w:hAnsi="Calibri"/>
      <w:iCs/>
      <w:sz w:val="28"/>
      <w:lang w:eastAsia="en-US"/>
    </w:rPr>
  </w:style>
  <w:style w:type="character" w:customStyle="1" w:styleId="ae">
    <w:name w:val="Подзаголовок Знак"/>
    <w:basedOn w:val="a0"/>
    <w:link w:val="ad"/>
    <w:rsid w:val="00A75F1C"/>
    <w:rPr>
      <w:rFonts w:eastAsia="Times New Roman" w:cs="Times New Roman"/>
      <w:iCs/>
      <w:sz w:val="28"/>
      <w:szCs w:val="24"/>
    </w:rPr>
  </w:style>
  <w:style w:type="paragraph" w:styleId="af">
    <w:name w:val="List Paragraph"/>
    <w:basedOn w:val="a"/>
    <w:uiPriority w:val="34"/>
    <w:qFormat/>
    <w:rsid w:val="00A7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5F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75F1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75F1C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75F1C"/>
    <w:rPr>
      <w:vertAlign w:val="superscript"/>
    </w:rPr>
  </w:style>
  <w:style w:type="paragraph" w:customStyle="1" w:styleId="ConsTitle">
    <w:name w:val="ConsTitle"/>
    <w:rsid w:val="00A75F1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No Spacing"/>
    <w:qFormat/>
    <w:rsid w:val="00A75F1C"/>
    <w:rPr>
      <w:rFonts w:eastAsia="Times New Roman"/>
      <w:sz w:val="22"/>
      <w:szCs w:val="22"/>
    </w:rPr>
  </w:style>
  <w:style w:type="character" w:styleId="af4">
    <w:name w:val="FollowedHyperlink"/>
    <w:rsid w:val="00A75F1C"/>
    <w:rPr>
      <w:color w:val="800080"/>
      <w:u w:val="single"/>
    </w:rPr>
  </w:style>
  <w:style w:type="paragraph" w:customStyle="1" w:styleId="ConsPlusNormal">
    <w:name w:val="ConsPlusNormal"/>
    <w:rsid w:val="00A75F1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f5">
    <w:name w:val="Основной текст_"/>
    <w:basedOn w:val="a0"/>
    <w:link w:val="21"/>
    <w:locked/>
    <w:rsid w:val="00A75F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5"/>
    <w:rsid w:val="00A75F1C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ConsPlusCell">
    <w:name w:val="ConsPlusCell"/>
    <w:rsid w:val="00A75F1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A75F1C"/>
    <w:pPr>
      <w:spacing w:line="360" w:lineRule="auto"/>
      <w:ind w:left="720" w:firstLine="720"/>
    </w:pPr>
    <w:rPr>
      <w:rFonts w:eastAsia="Calibri"/>
      <w:szCs w:val="20"/>
    </w:rPr>
  </w:style>
  <w:style w:type="paragraph" w:styleId="af6">
    <w:name w:val="footer"/>
    <w:basedOn w:val="a"/>
    <w:link w:val="af7"/>
    <w:uiPriority w:val="99"/>
    <w:unhideWhenUsed/>
    <w:rsid w:val="00A75F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75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поступление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95149.78</c:v>
                </c:pt>
                <c:pt idx="1">
                  <c:v>75150.02</c:v>
                </c:pt>
                <c:pt idx="2">
                  <c:v>89127.170000000027</c:v>
                </c:pt>
                <c:pt idx="3">
                  <c:v>118790.27</c:v>
                </c:pt>
                <c:pt idx="4">
                  <c:v>91953.07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10825.93</c:v>
                </c:pt>
                <c:pt idx="1">
                  <c:v>11130.47</c:v>
                </c:pt>
                <c:pt idx="2">
                  <c:v>15451.98</c:v>
                </c:pt>
                <c:pt idx="3">
                  <c:v>12705.91</c:v>
                </c:pt>
                <c:pt idx="4">
                  <c:v>15602.01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10687.79</c:v>
                </c:pt>
                <c:pt idx="1">
                  <c:v>4979.18</c:v>
                </c:pt>
                <c:pt idx="2">
                  <c:v>5194.95</c:v>
                </c:pt>
                <c:pt idx="3">
                  <c:v>5360.6600000000026</c:v>
                </c:pt>
                <c:pt idx="4">
                  <c:v>7633.93</c:v>
                </c:pt>
              </c:numCache>
            </c:numRef>
          </c:val>
        </c:ser>
        <c:overlap val="100"/>
        <c:axId val="126966784"/>
        <c:axId val="126972672"/>
      </c:barChart>
      <c:catAx>
        <c:axId val="126966784"/>
        <c:scaling>
          <c:orientation val="minMax"/>
        </c:scaling>
        <c:axPos val="b"/>
        <c:numFmt formatCode="General" sourceLinked="1"/>
        <c:tickLblPos val="nextTo"/>
        <c:crossAx val="126972672"/>
        <c:crosses val="autoZero"/>
        <c:auto val="1"/>
        <c:lblAlgn val="ctr"/>
        <c:lblOffset val="100"/>
      </c:catAx>
      <c:valAx>
        <c:axId val="126972672"/>
        <c:scaling>
          <c:orientation val="minMax"/>
        </c:scaling>
        <c:axPos val="l"/>
        <c:majorGridlines/>
        <c:numFmt formatCode="General" sourceLinked="1"/>
        <c:tickLblPos val="nextTo"/>
        <c:crossAx val="126966784"/>
        <c:crosses val="autoZero"/>
        <c:crossBetween val="between"/>
      </c:valAx>
      <c:spPr>
        <a:noFill/>
        <a:ln w="25398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19576520.16</c:v>
                </c:pt>
                <c:pt idx="1">
                  <c:v>65769.600000000006</c:v>
                </c:pt>
                <c:pt idx="2">
                  <c:v>939019.4</c:v>
                </c:pt>
                <c:pt idx="3">
                  <c:v>4666132.3</c:v>
                </c:pt>
                <c:pt idx="4">
                  <c:v>22125347.640000001</c:v>
                </c:pt>
                <c:pt idx="5">
                  <c:v>50117985.470000006</c:v>
                </c:pt>
                <c:pt idx="6">
                  <c:v>8132034.1199999992</c:v>
                </c:pt>
                <c:pt idx="7">
                  <c:v>12442594.92</c:v>
                </c:pt>
                <c:pt idx="8">
                  <c:v>229844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1.9325970277009892E-2"/>
          <c:y val="0.67416624646057244"/>
          <c:w val="0.97850895925862869"/>
          <c:h val="0.87956945037042822"/>
        </c:manualLayout>
      </c:layout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</cp:lastModifiedBy>
  <cp:revision>2</cp:revision>
  <dcterms:created xsi:type="dcterms:W3CDTF">2015-05-15T07:19:00Z</dcterms:created>
  <dcterms:modified xsi:type="dcterms:W3CDTF">2015-05-15T07:19:00Z</dcterms:modified>
</cp:coreProperties>
</file>